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3A0F4" w14:textId="5C86E772" w:rsidR="00EF08DD" w:rsidRDefault="00AE107E" w:rsidP="00EF08DD">
      <w:pPr>
        <w:rPr>
          <w:rFonts w:ascii="Arial" w:eastAsia="Times New Roman" w:hAnsi="Arial" w:cs="Arial"/>
          <w:color w:val="000000"/>
          <w:sz w:val="20"/>
          <w:szCs w:val="20"/>
        </w:rPr>
      </w:pPr>
      <w:r>
        <w:rPr>
          <w:noProof/>
        </w:rPr>
        <w:drawing>
          <wp:inline distT="0" distB="0" distL="0" distR="0" wp14:anchorId="3E69E678" wp14:editId="6498C5E9">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73329A96" w14:textId="77777777" w:rsidR="00EF08DD" w:rsidRDefault="00EF08DD" w:rsidP="00EF08D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761668C" w14:textId="77777777" w:rsidR="00EF08DD" w:rsidRPr="00EF08DD" w:rsidRDefault="00EF08DD" w:rsidP="00EF08D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F08DD">
        <w:rPr>
          <w:rFonts w:ascii="Arial" w:hAnsi="Arial" w:cs="Arial"/>
          <w:b/>
          <w:bCs/>
          <w:color w:val="FF0000"/>
          <w:sz w:val="22"/>
          <w:szCs w:val="20"/>
        </w:rPr>
        <w:t>Please print your name here:</w:t>
      </w:r>
    </w:p>
    <w:p w14:paraId="6EA80503" w14:textId="77777777" w:rsidR="00EF08DD" w:rsidRDefault="00EF08DD" w:rsidP="00EF08D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F08DD" w14:paraId="168D044A" w14:textId="77777777" w:rsidTr="00EA2D76">
        <w:trPr>
          <w:tblCellSpacing w:w="0" w:type="dxa"/>
        </w:trPr>
        <w:tc>
          <w:tcPr>
            <w:tcW w:w="0" w:type="auto"/>
            <w:gridSpan w:val="2"/>
            <w:vAlign w:val="center"/>
            <w:hideMark/>
          </w:tcPr>
          <w:p w14:paraId="3ED5438B" w14:textId="77777777" w:rsidR="00EF08DD" w:rsidRDefault="00EF08DD" w:rsidP="00EA2D76">
            <w:pPr>
              <w:rPr>
                <w:rFonts w:ascii="Arial" w:eastAsia="Times New Roman" w:hAnsi="Arial" w:cs="Arial"/>
                <w:b/>
                <w:bCs/>
                <w:sz w:val="20"/>
                <w:szCs w:val="20"/>
              </w:rPr>
            </w:pPr>
            <w:r>
              <w:rPr>
                <w:rFonts w:ascii="Arial" w:eastAsia="Times New Roman" w:hAnsi="Arial" w:cs="Arial"/>
                <w:b/>
                <w:bCs/>
                <w:sz w:val="20"/>
                <w:szCs w:val="20"/>
              </w:rPr>
              <w:t>Track: Technology in Social Work Education and Practice (Panel)</w:t>
            </w:r>
          </w:p>
        </w:tc>
      </w:tr>
      <w:tr w:rsidR="00EF08DD" w14:paraId="4EB164EE" w14:textId="77777777" w:rsidTr="00EA2D76">
        <w:trPr>
          <w:tblCellSpacing w:w="0" w:type="dxa"/>
        </w:trPr>
        <w:tc>
          <w:tcPr>
            <w:tcW w:w="2160" w:type="dxa"/>
            <w:hideMark/>
          </w:tcPr>
          <w:p w14:paraId="3AEA47BA" w14:textId="77777777" w:rsidR="00EF08DD" w:rsidRDefault="00EF08D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34</w:t>
            </w:r>
          </w:p>
        </w:tc>
        <w:tc>
          <w:tcPr>
            <w:tcW w:w="8496" w:type="dxa"/>
            <w:vAlign w:val="center"/>
            <w:hideMark/>
          </w:tcPr>
          <w:p w14:paraId="48CE70EE" w14:textId="77777777" w:rsidR="00EF08DD" w:rsidRDefault="00EF08D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Let’s Be Honest: The Academic Integrity of Online Classrooms is Under Assault</w:t>
            </w:r>
          </w:p>
          <w:p w14:paraId="32CF2371" w14:textId="77777777" w:rsidR="00EF08DD" w:rsidRDefault="00EF08DD" w:rsidP="00EA2D76">
            <w:pPr>
              <w:pStyle w:val="NormalWeb"/>
              <w:spacing w:before="0" w:beforeAutospacing="0" w:after="0" w:afterAutospacing="0"/>
              <w:rPr>
                <w:rFonts w:ascii="Arial" w:hAnsi="Arial" w:cs="Arial"/>
                <w:sz w:val="20"/>
                <w:szCs w:val="20"/>
              </w:rPr>
            </w:pPr>
            <w:r>
              <w:rPr>
                <w:rFonts w:ascii="Arial" w:hAnsi="Arial" w:cs="Arial"/>
                <w:sz w:val="20"/>
                <w:szCs w:val="20"/>
              </w:rPr>
              <w:t>Michelle Tucker, Campbellsville University</w:t>
            </w:r>
          </w:p>
          <w:p w14:paraId="4F8F7CBE" w14:textId="77777777" w:rsidR="00EF08DD" w:rsidRDefault="00EF08DD" w:rsidP="00EA2D76">
            <w:pPr>
              <w:pStyle w:val="NormalWeb"/>
              <w:spacing w:before="0" w:beforeAutospacing="0" w:after="0" w:afterAutospacing="0"/>
              <w:rPr>
                <w:rFonts w:ascii="Arial" w:hAnsi="Arial" w:cs="Arial"/>
                <w:sz w:val="20"/>
                <w:szCs w:val="20"/>
              </w:rPr>
            </w:pPr>
            <w:r>
              <w:rPr>
                <w:rFonts w:ascii="Arial" w:hAnsi="Arial" w:cs="Arial"/>
                <w:sz w:val="20"/>
                <w:szCs w:val="20"/>
              </w:rPr>
              <w:t>Anne Adcock, Campbellsville University</w:t>
            </w:r>
          </w:p>
        </w:tc>
      </w:tr>
    </w:tbl>
    <w:p w14:paraId="0679EB7C" w14:textId="77777777" w:rsidR="00EF08DD" w:rsidRDefault="00EF08DD" w:rsidP="00EF08D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21"/>
        <w:gridCol w:w="1136"/>
        <w:gridCol w:w="6643"/>
      </w:tblGrid>
      <w:tr w:rsidR="00EF08DD" w14:paraId="06E15AC8" w14:textId="77777777" w:rsidTr="00EA2D76">
        <w:trPr>
          <w:tblCellSpacing w:w="0" w:type="dxa"/>
        </w:trPr>
        <w:tc>
          <w:tcPr>
            <w:tcW w:w="0" w:type="auto"/>
            <w:tcMar>
              <w:top w:w="60" w:type="dxa"/>
              <w:left w:w="0" w:type="dxa"/>
              <w:bottom w:w="40" w:type="dxa"/>
              <w:right w:w="200" w:type="dxa"/>
            </w:tcMar>
            <w:hideMark/>
          </w:tcPr>
          <w:p w14:paraId="0E4BB28A" w14:textId="77777777" w:rsidR="00EF08DD" w:rsidRDefault="00EF08D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90D1E58"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751D103" w14:textId="77777777" w:rsidR="00EF08DD" w:rsidRDefault="00EF08D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8CC3F05"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E9AA857" w14:textId="77777777" w:rsidR="00EF08DD" w:rsidRDefault="00EF08D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E38DF75"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0E6464E1" w14:textId="77777777" w:rsidR="00EF08DD" w:rsidRDefault="00EF08DD" w:rsidP="00EF08D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EF08DD" w14:paraId="6640C9B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7EC462" w14:textId="77777777" w:rsidR="00EF08DD" w:rsidRDefault="00EF08D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F08DD" w14:paraId="0D86C7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E87D483"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F08DAB"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77980F"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116777"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BB2F59" w14:textId="77777777" w:rsidR="00EF08DD" w:rsidRDefault="00EF08D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14517C" w14:textId="77777777" w:rsidR="00EF08DD" w:rsidRDefault="00EF08DD" w:rsidP="00EA2D76">
            <w:pPr>
              <w:jc w:val="center"/>
              <w:rPr>
                <w:rFonts w:ascii="Arial" w:eastAsia="Times New Roman" w:hAnsi="Arial" w:cs="Arial"/>
                <w:b/>
                <w:bCs/>
              </w:rPr>
            </w:pPr>
            <w:r>
              <w:rPr>
                <w:rFonts w:ascii="Arial" w:eastAsia="Times New Roman" w:hAnsi="Arial" w:cs="Arial"/>
                <w:b/>
                <w:bCs/>
              </w:rPr>
              <w:t>N/A</w:t>
            </w:r>
          </w:p>
        </w:tc>
      </w:tr>
      <w:tr w:rsidR="00EF08DD" w14:paraId="68AA36E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B1C78B"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 xml:space="preserve">Participants will discuss challenges to academic integrity in the online learning environment, including plagiarism, knowledge as shared property, respect for authority, and safe guarding professor resources.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C22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68919"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6600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E74C9"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31C1C" w14:textId="77777777" w:rsidR="00EF08DD" w:rsidRDefault="00EF08DD" w:rsidP="00EA2D76">
            <w:pPr>
              <w:rPr>
                <w:rFonts w:eastAsia="Times New Roman"/>
              </w:rPr>
            </w:pPr>
            <w:r>
              <w:rPr>
                <w:rFonts w:eastAsia="Times New Roman"/>
              </w:rPr>
              <w:t> </w:t>
            </w:r>
          </w:p>
        </w:tc>
      </w:tr>
      <w:tr w:rsidR="00EF08DD" w14:paraId="0DC770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087EB3"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 xml:space="preserve">Participants will share best practices and workable solutions to building integrity in the online learning environment, including how technology is both a part of the problem and of the solution.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189D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F89D"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89F9C"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182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AE4B" w14:textId="77777777" w:rsidR="00EF08DD" w:rsidRDefault="00EF08DD" w:rsidP="00EA2D76">
            <w:pPr>
              <w:rPr>
                <w:rFonts w:eastAsia="Times New Roman"/>
              </w:rPr>
            </w:pPr>
            <w:r>
              <w:rPr>
                <w:rFonts w:eastAsia="Times New Roman"/>
              </w:rPr>
              <w:t> </w:t>
            </w:r>
          </w:p>
        </w:tc>
      </w:tr>
      <w:tr w:rsidR="00EF08DD" w14:paraId="4952A4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3A7963"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Participants will discuss how emerging research, including that of the panelists, can be utilized to inform best practices on academic integrity.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F8AF4"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9120"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5457"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4DA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7E92" w14:textId="77777777" w:rsidR="00EF08DD" w:rsidRDefault="00EF08DD" w:rsidP="00EA2D76">
            <w:pPr>
              <w:rPr>
                <w:rFonts w:eastAsia="Times New Roman"/>
              </w:rPr>
            </w:pPr>
            <w:r>
              <w:rPr>
                <w:rFonts w:eastAsia="Times New Roman"/>
              </w:rPr>
              <w:t> </w:t>
            </w:r>
          </w:p>
        </w:tc>
      </w:tr>
      <w:tr w:rsidR="00EF08DD" w14:paraId="7E3719B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908B27" w14:textId="77777777" w:rsidR="00EF08DD" w:rsidRDefault="00EF08D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F08DD" w14:paraId="322DF9C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2E1F3A0"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4BF473"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EDC9E0"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667801"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16B235"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BF47B0"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08DD" w14:paraId="53B28EE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D38AFA"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76A31"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1BDA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9AE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219FD"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D90C" w14:textId="77777777" w:rsidR="00EF08DD" w:rsidRDefault="00EF08DD" w:rsidP="00EA2D76">
            <w:pPr>
              <w:rPr>
                <w:rFonts w:eastAsia="Times New Roman"/>
              </w:rPr>
            </w:pPr>
            <w:r>
              <w:rPr>
                <w:rFonts w:eastAsia="Times New Roman"/>
              </w:rPr>
              <w:t> </w:t>
            </w:r>
          </w:p>
        </w:tc>
      </w:tr>
      <w:tr w:rsidR="00EF08DD" w14:paraId="2D33AC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212331"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B82A"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E0ED"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AA61"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339C"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AE8D8" w14:textId="77777777" w:rsidR="00EF08DD" w:rsidRDefault="00EF08DD" w:rsidP="00EA2D76">
            <w:pPr>
              <w:rPr>
                <w:rFonts w:eastAsia="Times New Roman"/>
              </w:rPr>
            </w:pPr>
            <w:r>
              <w:rPr>
                <w:rFonts w:eastAsia="Times New Roman"/>
              </w:rPr>
              <w:t> </w:t>
            </w:r>
          </w:p>
        </w:tc>
      </w:tr>
      <w:tr w:rsidR="00EF08DD" w14:paraId="255803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685C67"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B57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81642"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D55E"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4680"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5DB1" w14:textId="77777777" w:rsidR="00EF08DD" w:rsidRDefault="00EF08DD" w:rsidP="00EA2D76">
            <w:pPr>
              <w:rPr>
                <w:rFonts w:eastAsia="Times New Roman"/>
              </w:rPr>
            </w:pPr>
            <w:r>
              <w:rPr>
                <w:rFonts w:eastAsia="Times New Roman"/>
              </w:rPr>
              <w:t> </w:t>
            </w:r>
          </w:p>
        </w:tc>
      </w:tr>
      <w:tr w:rsidR="00EF08DD" w14:paraId="705F45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979C28"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E7097"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22454"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6B54"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A53EC"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7FD8" w14:textId="77777777" w:rsidR="00EF08DD" w:rsidRDefault="00EF08DD" w:rsidP="00EA2D76">
            <w:pPr>
              <w:rPr>
                <w:rFonts w:eastAsia="Times New Roman"/>
              </w:rPr>
            </w:pPr>
            <w:r>
              <w:rPr>
                <w:rFonts w:eastAsia="Times New Roman"/>
              </w:rPr>
              <w:t> </w:t>
            </w:r>
          </w:p>
        </w:tc>
      </w:tr>
      <w:tr w:rsidR="00EF08DD" w14:paraId="6C9A07D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02DC9F"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708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417D"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2CB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0DC7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7A538" w14:textId="77777777" w:rsidR="00EF08DD" w:rsidRDefault="00EF08DD" w:rsidP="00EA2D76">
            <w:pPr>
              <w:rPr>
                <w:rFonts w:eastAsia="Times New Roman"/>
              </w:rPr>
            </w:pPr>
            <w:r>
              <w:rPr>
                <w:rFonts w:eastAsia="Times New Roman"/>
              </w:rPr>
              <w:t> </w:t>
            </w:r>
          </w:p>
        </w:tc>
      </w:tr>
      <w:tr w:rsidR="00EF08DD" w14:paraId="6863234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2BD3A4" w14:textId="77777777" w:rsidR="00EF08DD" w:rsidRDefault="00EF08D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F08DD" w14:paraId="5F125E1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E4C4503"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005A1C"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8DABBB"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01EA52"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8706E8"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20D82F"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08DD" w14:paraId="7118D1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B14C9C"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E0DA"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DF6A"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C5A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0023"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3D91" w14:textId="77777777" w:rsidR="00EF08DD" w:rsidRDefault="00EF08DD" w:rsidP="00EA2D76">
            <w:pPr>
              <w:rPr>
                <w:rFonts w:eastAsia="Times New Roman"/>
              </w:rPr>
            </w:pPr>
            <w:r>
              <w:rPr>
                <w:rFonts w:eastAsia="Times New Roman"/>
              </w:rPr>
              <w:t> </w:t>
            </w:r>
          </w:p>
        </w:tc>
      </w:tr>
      <w:tr w:rsidR="00EF08DD" w14:paraId="2E55C33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27E039"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D46E"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651E"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EBC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9D10"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4701" w14:textId="77777777" w:rsidR="00EF08DD" w:rsidRDefault="00EF08DD" w:rsidP="00EA2D76">
            <w:pPr>
              <w:rPr>
                <w:rFonts w:eastAsia="Times New Roman"/>
              </w:rPr>
            </w:pPr>
            <w:r>
              <w:rPr>
                <w:rFonts w:eastAsia="Times New Roman"/>
              </w:rPr>
              <w:t> </w:t>
            </w:r>
          </w:p>
        </w:tc>
      </w:tr>
      <w:tr w:rsidR="00EF08DD" w14:paraId="2F219DE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2DC967"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3A67"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4DE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1BAC"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4D28"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CFCB" w14:textId="77777777" w:rsidR="00EF08DD" w:rsidRDefault="00EF08DD" w:rsidP="00EA2D76">
            <w:pPr>
              <w:rPr>
                <w:rFonts w:eastAsia="Times New Roman"/>
              </w:rPr>
            </w:pPr>
            <w:r>
              <w:rPr>
                <w:rFonts w:eastAsia="Times New Roman"/>
              </w:rPr>
              <w:t> </w:t>
            </w:r>
          </w:p>
        </w:tc>
      </w:tr>
      <w:tr w:rsidR="00EF08DD" w14:paraId="5FC4CF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B363D6"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D611"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3566"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6132"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9E84"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289C" w14:textId="77777777" w:rsidR="00EF08DD" w:rsidRDefault="00EF08DD" w:rsidP="00EA2D76">
            <w:pPr>
              <w:rPr>
                <w:rFonts w:eastAsia="Times New Roman"/>
              </w:rPr>
            </w:pPr>
            <w:r>
              <w:rPr>
                <w:rFonts w:eastAsia="Times New Roman"/>
              </w:rPr>
              <w:t> </w:t>
            </w:r>
          </w:p>
        </w:tc>
      </w:tr>
      <w:tr w:rsidR="00EF08DD" w14:paraId="269E9D4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66963F" w14:textId="77777777" w:rsidR="00EF08DD" w:rsidRDefault="00EF08D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F08DD" w14:paraId="1C64434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E042441"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EF9053"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80C1A1"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911288"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80CB77"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0A68D4" w14:textId="77777777" w:rsidR="00EF08DD" w:rsidRDefault="00EF08D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08DD" w14:paraId="645457E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754EA9"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83C3"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8590"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EC838"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3DD32"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7A45" w14:textId="77777777" w:rsidR="00EF08DD" w:rsidRDefault="00EF08DD" w:rsidP="00EA2D76">
            <w:pPr>
              <w:rPr>
                <w:rFonts w:eastAsia="Times New Roman"/>
              </w:rPr>
            </w:pPr>
            <w:r>
              <w:rPr>
                <w:rFonts w:eastAsia="Times New Roman"/>
              </w:rPr>
              <w:t> </w:t>
            </w:r>
          </w:p>
        </w:tc>
      </w:tr>
      <w:tr w:rsidR="00EF08DD" w14:paraId="7EB768F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BCDA30"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B2FC9"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35BF"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BA073"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413B"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4C06" w14:textId="77777777" w:rsidR="00EF08DD" w:rsidRDefault="00EF08DD" w:rsidP="00EA2D76">
            <w:pPr>
              <w:rPr>
                <w:rFonts w:eastAsia="Times New Roman"/>
              </w:rPr>
            </w:pPr>
            <w:r>
              <w:rPr>
                <w:rFonts w:eastAsia="Times New Roman"/>
              </w:rPr>
              <w:t> </w:t>
            </w:r>
          </w:p>
        </w:tc>
      </w:tr>
      <w:tr w:rsidR="00EF08DD" w14:paraId="2C7703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43471D"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C0CF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A02A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66A8"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186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9A9B" w14:textId="77777777" w:rsidR="00EF08DD" w:rsidRDefault="00EF08DD" w:rsidP="00EA2D76">
            <w:pPr>
              <w:rPr>
                <w:rFonts w:eastAsia="Times New Roman"/>
              </w:rPr>
            </w:pPr>
            <w:r>
              <w:rPr>
                <w:rFonts w:eastAsia="Times New Roman"/>
              </w:rPr>
              <w:t> </w:t>
            </w:r>
          </w:p>
        </w:tc>
      </w:tr>
      <w:tr w:rsidR="00EF08DD" w14:paraId="59F806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DA957C" w14:textId="77777777" w:rsidR="00EF08DD" w:rsidRDefault="00EF08D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59C1A"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2543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54905"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47DD" w14:textId="77777777" w:rsidR="00EF08DD" w:rsidRDefault="00EF08D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4DDA6" w14:textId="77777777" w:rsidR="00EF08DD" w:rsidRDefault="00EF08DD" w:rsidP="00EA2D76">
            <w:pPr>
              <w:rPr>
                <w:rFonts w:eastAsia="Times New Roman"/>
              </w:rPr>
            </w:pPr>
            <w:r>
              <w:rPr>
                <w:rFonts w:eastAsia="Times New Roman"/>
              </w:rPr>
              <w:t> </w:t>
            </w:r>
          </w:p>
        </w:tc>
      </w:tr>
    </w:tbl>
    <w:p w14:paraId="1B1ECE4C" w14:textId="77777777" w:rsidR="00EF08DD" w:rsidRDefault="00EF08DD" w:rsidP="00EF08D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7DCF302" w14:textId="77777777" w:rsidR="00EF08DD" w:rsidRDefault="00EF08DD" w:rsidP="00EF08D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2634C73" w14:textId="77777777" w:rsidR="003A1028" w:rsidRDefault="003A1028" w:rsidP="00EF08DD"/>
    <w:sectPr w:rsidR="003A1028" w:rsidSect="00EF08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DD"/>
    <w:rsid w:val="003A1028"/>
    <w:rsid w:val="00AE107E"/>
    <w:rsid w:val="00EF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5305"/>
  <w15:chartTrackingRefBased/>
  <w15:docId w15:val="{870504D9-262C-40C4-A911-18B94982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D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F08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8D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F08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2018-09-19T19:55:00Z</dcterms:created>
  <dcterms:modified xsi:type="dcterms:W3CDTF">2018-09-20T18:54:00Z</dcterms:modified>
</cp:coreProperties>
</file>