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82BA7" w:rsidRPr="003C239B" w:rsidRDefault="00582BA7" w:rsidP="00BD6368">
      <w:pPr>
        <w:jc w:val="center"/>
        <w:rPr>
          <w:rFonts w:eastAsia="Times New Roman" w:cstheme="minorHAnsi"/>
          <w:sz w:val="22"/>
          <w:szCs w:val="22"/>
        </w:rPr>
      </w:pPr>
      <w:r w:rsidRPr="003C239B">
        <w:rPr>
          <w:rFonts w:eastAsia="Times New Roman" w:cstheme="minorHAnsi"/>
          <w:noProof/>
          <w:sz w:val="22"/>
          <w:szCs w:val="22"/>
        </w:rPr>
        <w:drawing>
          <wp:inline distT="0" distB="0" distL="0" distR="0" wp14:anchorId="49E7692C" wp14:editId="4DBA90FA">
            <wp:extent cx="564832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1781175"/>
                    </a:xfrm>
                    <a:prstGeom prst="rect">
                      <a:avLst/>
                    </a:prstGeom>
                    <a:noFill/>
                    <a:ln>
                      <a:noFill/>
                    </a:ln>
                  </pic:spPr>
                </pic:pic>
              </a:graphicData>
            </a:graphic>
          </wp:inline>
        </w:drawing>
      </w:r>
    </w:p>
    <w:p w14:paraId="0A37501D" w14:textId="77777777" w:rsidR="00582BA7" w:rsidRPr="003C239B" w:rsidRDefault="00582BA7" w:rsidP="00582BA7">
      <w:pPr>
        <w:rPr>
          <w:rFonts w:eastAsia="Times New Roman" w:cstheme="minorHAnsi"/>
          <w:sz w:val="22"/>
          <w:szCs w:val="22"/>
        </w:rPr>
      </w:pPr>
    </w:p>
    <w:p w14:paraId="3E2789B3" w14:textId="2E7BF1E6" w:rsidR="00582BA7" w:rsidRPr="001D7BEE" w:rsidRDefault="00582BA7" w:rsidP="00BD6368">
      <w:pPr>
        <w:jc w:val="center"/>
        <w:rPr>
          <w:rFonts w:ascii="Century Gothic" w:eastAsia="Times New Roman" w:hAnsi="Century Gothic" w:cstheme="minorHAnsi"/>
          <w:b/>
          <w:color w:val="2F5496" w:themeColor="accent1" w:themeShade="BF"/>
          <w:sz w:val="28"/>
          <w:szCs w:val="22"/>
        </w:rPr>
      </w:pPr>
      <w:r w:rsidRPr="001D7BEE">
        <w:rPr>
          <w:rFonts w:ascii="Century Gothic" w:eastAsia="Times New Roman" w:hAnsi="Century Gothic" w:cstheme="minorHAnsi"/>
          <w:b/>
          <w:color w:val="2F5496" w:themeColor="accent1" w:themeShade="BF"/>
          <w:sz w:val="28"/>
          <w:szCs w:val="22"/>
        </w:rPr>
        <w:t xml:space="preserve">November </w:t>
      </w:r>
      <w:r w:rsidR="00457B87" w:rsidRPr="001D7BEE">
        <w:rPr>
          <w:rFonts w:ascii="Century Gothic" w:eastAsia="Times New Roman" w:hAnsi="Century Gothic" w:cstheme="minorHAnsi"/>
          <w:b/>
          <w:color w:val="2F5496" w:themeColor="accent1" w:themeShade="BF"/>
          <w:sz w:val="28"/>
          <w:szCs w:val="22"/>
        </w:rPr>
        <w:t>8</w:t>
      </w:r>
      <w:r w:rsidRPr="001D7BEE">
        <w:rPr>
          <w:rFonts w:ascii="Century Gothic" w:eastAsia="Times New Roman" w:hAnsi="Century Gothic" w:cstheme="minorHAnsi"/>
          <w:b/>
          <w:color w:val="2F5496" w:themeColor="accent1" w:themeShade="BF"/>
          <w:sz w:val="28"/>
          <w:szCs w:val="22"/>
        </w:rPr>
        <w:t>, 8:00 am-6:00 pm</w:t>
      </w:r>
    </w:p>
    <w:p w14:paraId="63CC6154" w14:textId="77777777" w:rsidR="001D7BEE" w:rsidRPr="001D7BEE" w:rsidRDefault="001D7BEE" w:rsidP="00BD6368">
      <w:pPr>
        <w:jc w:val="center"/>
        <w:rPr>
          <w:rFonts w:ascii="Century Gothic" w:eastAsia="Times New Roman" w:hAnsi="Century Gothic" w:cstheme="minorHAnsi"/>
          <w:b/>
          <w:color w:val="2F5496" w:themeColor="accent1" w:themeShade="BF"/>
          <w:sz w:val="28"/>
          <w:szCs w:val="22"/>
        </w:rPr>
      </w:pPr>
      <w:r w:rsidRPr="001D7BEE">
        <w:rPr>
          <w:rFonts w:ascii="Century Gothic" w:eastAsia="Times New Roman" w:hAnsi="Century Gothic" w:cstheme="minorHAnsi"/>
          <w:b/>
          <w:color w:val="2F5496" w:themeColor="accent1" w:themeShade="BF"/>
          <w:sz w:val="28"/>
          <w:szCs w:val="22"/>
        </w:rPr>
        <w:t>Dolphin, Walt Disney World Resort</w:t>
      </w:r>
    </w:p>
    <w:p w14:paraId="01B3CDA6" w14:textId="22CF5BC5" w:rsidR="001D7BEE" w:rsidRPr="001D7BEE" w:rsidRDefault="004039EB" w:rsidP="00BD6368">
      <w:pPr>
        <w:jc w:val="center"/>
        <w:rPr>
          <w:rFonts w:ascii="Century Gothic" w:eastAsia="Times New Roman" w:hAnsi="Century Gothic" w:cstheme="minorHAnsi"/>
          <w:b/>
          <w:color w:val="2F5496" w:themeColor="accent1" w:themeShade="BF"/>
          <w:sz w:val="28"/>
          <w:szCs w:val="22"/>
        </w:rPr>
      </w:pPr>
      <w:r>
        <w:rPr>
          <w:rFonts w:ascii="Century Gothic" w:eastAsia="Times New Roman" w:hAnsi="Century Gothic" w:cstheme="minorHAnsi"/>
          <w:b/>
          <w:color w:val="2F5496" w:themeColor="accent1" w:themeShade="BF"/>
          <w:sz w:val="28"/>
          <w:szCs w:val="22"/>
        </w:rPr>
        <w:t xml:space="preserve"> Northern Hemisphere A-2</w:t>
      </w:r>
      <w:r w:rsidR="001D7BEE" w:rsidRPr="001D7BEE">
        <w:rPr>
          <w:rFonts w:ascii="Century Gothic" w:eastAsia="Times New Roman" w:hAnsi="Century Gothic" w:cstheme="minorHAnsi"/>
          <w:b/>
          <w:color w:val="2F5496" w:themeColor="accent1" w:themeShade="BF"/>
          <w:sz w:val="28"/>
          <w:szCs w:val="22"/>
        </w:rPr>
        <w:t>/Fifth Level</w:t>
      </w:r>
    </w:p>
    <w:p w14:paraId="5DAB6C7B" w14:textId="77777777" w:rsidR="00582BA7" w:rsidRPr="001D7BEE" w:rsidRDefault="00582BA7" w:rsidP="001D7BEE">
      <w:pPr>
        <w:jc w:val="both"/>
        <w:rPr>
          <w:rFonts w:ascii="Century Gothic" w:eastAsia="Times New Roman" w:hAnsi="Century Gothic" w:cstheme="minorHAnsi"/>
          <w:sz w:val="22"/>
          <w:szCs w:val="22"/>
        </w:rPr>
      </w:pPr>
    </w:p>
    <w:p w14:paraId="0192BEC4" w14:textId="77777777" w:rsidR="00582BA7" w:rsidRPr="001D7BEE" w:rsidRDefault="00582BA7" w:rsidP="001D7BEE">
      <w:pPr>
        <w:jc w:val="both"/>
        <w:rPr>
          <w:rFonts w:ascii="Century Gothic" w:eastAsia="Times New Roman" w:hAnsi="Century Gothic" w:cstheme="minorHAnsi"/>
          <w:color w:val="000000"/>
          <w:sz w:val="22"/>
          <w:szCs w:val="22"/>
        </w:rPr>
      </w:pPr>
      <w:r w:rsidRPr="001D7BEE">
        <w:rPr>
          <w:rFonts w:ascii="Century Gothic" w:eastAsia="Times New Roman" w:hAnsi="Century Gothic" w:cstheme="minorHAnsi"/>
          <w:color w:val="000000"/>
          <w:sz w:val="22"/>
          <w:szCs w:val="22"/>
        </w:rPr>
        <w:t xml:space="preserve">This full-day, interactive preconference event is designed for new faculty members with fewer than 3 years of teaching experience. The institute will address key elements of course and curriculum design, including strategies for working with adult learners; new strategies for teaching with technology; and how to navigate challenging classroom conversations on questions of racism, identity, and other social justice issues. </w:t>
      </w:r>
    </w:p>
    <w:p w14:paraId="6A05A809" w14:textId="47266E26" w:rsidR="00582BA7" w:rsidRPr="001D7BEE" w:rsidRDefault="00582BA7" w:rsidP="00582BA7">
      <w:pPr>
        <w:rPr>
          <w:rFonts w:ascii="Century Gothic" w:eastAsia="Times New Roman" w:hAnsi="Century Gothic" w:cstheme="minorHAnsi"/>
          <w:b/>
          <w:sz w:val="20"/>
          <w:szCs w:val="22"/>
          <w:u w:val="single"/>
        </w:rPr>
      </w:pPr>
    </w:p>
    <w:p w14:paraId="6028CF17" w14:textId="77777777" w:rsidR="00582BA7" w:rsidRPr="001D7BEE" w:rsidRDefault="00582BA7" w:rsidP="006A7289">
      <w:pPr>
        <w:jc w:val="center"/>
        <w:rPr>
          <w:rFonts w:ascii="Century Gothic" w:eastAsia="Times New Roman" w:hAnsi="Century Gothic" w:cstheme="minorHAnsi"/>
          <w:b/>
          <w:color w:val="2F5496" w:themeColor="accent1" w:themeShade="BF"/>
          <w:sz w:val="28"/>
          <w:szCs w:val="22"/>
          <w:u w:val="single"/>
        </w:rPr>
      </w:pPr>
      <w:r w:rsidRPr="001D7BEE">
        <w:rPr>
          <w:rFonts w:ascii="Century Gothic" w:eastAsia="Times New Roman" w:hAnsi="Century Gothic" w:cstheme="minorHAnsi"/>
          <w:b/>
          <w:color w:val="2F5496" w:themeColor="accent1" w:themeShade="BF"/>
          <w:sz w:val="28"/>
          <w:szCs w:val="22"/>
          <w:u w:val="single"/>
        </w:rPr>
        <w:t>Schedule and Agenda</w:t>
      </w:r>
    </w:p>
    <w:p w14:paraId="5A39BBE3" w14:textId="77777777" w:rsidR="00582BA7" w:rsidRPr="001D7BEE" w:rsidRDefault="00582BA7" w:rsidP="00582BA7">
      <w:pPr>
        <w:rPr>
          <w:rFonts w:ascii="Century Gothic" w:eastAsia="Times New Roman" w:hAnsi="Century Gothic" w:cstheme="minorHAnsi"/>
          <w:sz w:val="20"/>
          <w:szCs w:val="22"/>
        </w:rPr>
      </w:pPr>
    </w:p>
    <w:p w14:paraId="560D5BF0" w14:textId="77777777" w:rsidR="00582BA7" w:rsidRPr="001D7BEE" w:rsidRDefault="00582BA7"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8:00-</w:t>
      </w:r>
      <w:r w:rsidR="00BD6368" w:rsidRPr="001D7BEE">
        <w:rPr>
          <w:rFonts w:ascii="Century Gothic" w:eastAsia="Times New Roman" w:hAnsi="Century Gothic" w:cstheme="minorHAnsi"/>
          <w:b/>
          <w:sz w:val="22"/>
          <w:szCs w:val="22"/>
        </w:rPr>
        <w:t>8:45</w:t>
      </w:r>
      <w:r w:rsidRPr="001D7BEE">
        <w:rPr>
          <w:rFonts w:ascii="Century Gothic" w:eastAsia="Times New Roman" w:hAnsi="Century Gothic" w:cstheme="minorHAnsi"/>
          <w:b/>
          <w:sz w:val="22"/>
          <w:szCs w:val="22"/>
        </w:rPr>
        <w:t xml:space="preserve"> am:</w:t>
      </w:r>
      <w:r w:rsidR="00BD6368" w:rsidRPr="001D7BEE">
        <w:rPr>
          <w:rFonts w:ascii="Century Gothic" w:eastAsia="Times New Roman" w:hAnsi="Century Gothic" w:cstheme="minorHAnsi"/>
          <w:sz w:val="22"/>
          <w:szCs w:val="22"/>
        </w:rPr>
        <w:t xml:space="preserve"> Light B</w:t>
      </w:r>
      <w:r w:rsidRPr="001D7BEE">
        <w:rPr>
          <w:rFonts w:ascii="Century Gothic" w:eastAsia="Times New Roman" w:hAnsi="Century Gothic" w:cstheme="minorHAnsi"/>
          <w:sz w:val="22"/>
          <w:szCs w:val="22"/>
        </w:rPr>
        <w:t>reakfast and Registration</w:t>
      </w:r>
    </w:p>
    <w:p w14:paraId="41C8F396" w14:textId="77777777" w:rsidR="00BD6368" w:rsidRPr="001D7BEE" w:rsidRDefault="00BD6368" w:rsidP="00582BA7">
      <w:pPr>
        <w:rPr>
          <w:rFonts w:ascii="Century Gothic" w:eastAsia="Times New Roman" w:hAnsi="Century Gothic" w:cstheme="minorHAnsi"/>
          <w:sz w:val="22"/>
          <w:szCs w:val="22"/>
        </w:rPr>
      </w:pPr>
    </w:p>
    <w:p w14:paraId="23068F1C" w14:textId="77777777" w:rsidR="00BD6368" w:rsidRPr="001D7BEE" w:rsidRDefault="00BD6368"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8:45-9:00 am:</w:t>
      </w:r>
      <w:r w:rsidRPr="001D7BEE">
        <w:rPr>
          <w:rFonts w:ascii="Century Gothic" w:eastAsia="Times New Roman" w:hAnsi="Century Gothic" w:cstheme="minorHAnsi"/>
          <w:sz w:val="22"/>
          <w:szCs w:val="22"/>
        </w:rPr>
        <w:t xml:space="preserve"> Get to know your colleagues!</w:t>
      </w:r>
    </w:p>
    <w:p w14:paraId="72A3D3EC" w14:textId="77777777" w:rsidR="00582BA7" w:rsidRPr="001D7BEE" w:rsidRDefault="00582BA7" w:rsidP="00582BA7">
      <w:pPr>
        <w:rPr>
          <w:rFonts w:ascii="Century Gothic" w:eastAsia="Times New Roman" w:hAnsi="Century Gothic" w:cstheme="minorHAnsi"/>
          <w:sz w:val="22"/>
          <w:szCs w:val="22"/>
        </w:rPr>
      </w:pPr>
    </w:p>
    <w:p w14:paraId="0A54F9F2" w14:textId="77777777" w:rsidR="00582BA7" w:rsidRPr="001D7BEE" w:rsidRDefault="00582BA7"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9:00 am-12:15 pm:</w:t>
      </w:r>
      <w:r w:rsidRPr="001D7BEE">
        <w:rPr>
          <w:rFonts w:ascii="Century Gothic" w:eastAsia="Times New Roman" w:hAnsi="Century Gothic" w:cstheme="minorHAnsi"/>
          <w:sz w:val="22"/>
          <w:szCs w:val="22"/>
        </w:rPr>
        <w:t xml:space="preserve"> Let’s Talk About Learning </w:t>
      </w:r>
    </w:p>
    <w:p w14:paraId="0D0B940D" w14:textId="77777777" w:rsidR="004E3590" w:rsidRPr="001D7BEE" w:rsidRDefault="004E3590" w:rsidP="004E3590">
      <w:pPr>
        <w:rPr>
          <w:rFonts w:ascii="Century Gothic" w:eastAsia="Times New Roman" w:hAnsi="Century Gothic" w:cstheme="minorHAnsi"/>
          <w:sz w:val="20"/>
          <w:szCs w:val="22"/>
        </w:rPr>
      </w:pPr>
    </w:p>
    <w:p w14:paraId="3F95020D" w14:textId="138FCC3E" w:rsidR="00582BA7" w:rsidRPr="001D7BEE" w:rsidRDefault="6FBC66D7" w:rsidP="001D7BEE">
      <w:pPr>
        <w:jc w:val="both"/>
        <w:rPr>
          <w:rFonts w:ascii="Century Gothic" w:hAnsi="Century Gothic"/>
          <w:color w:val="000000" w:themeColor="text1"/>
          <w:sz w:val="20"/>
          <w:szCs w:val="22"/>
        </w:rPr>
      </w:pPr>
      <w:r w:rsidRPr="001D7BEE">
        <w:rPr>
          <w:rFonts w:ascii="Century Gothic" w:hAnsi="Century Gothic"/>
          <w:sz w:val="20"/>
          <w:szCs w:val="22"/>
        </w:rPr>
        <w:t xml:space="preserve">Presenter: </w:t>
      </w:r>
      <w:r w:rsidRPr="001D7BEE">
        <w:rPr>
          <w:rFonts w:ascii="Century Gothic" w:hAnsi="Century Gothic"/>
          <w:color w:val="000000" w:themeColor="text1"/>
          <w:sz w:val="20"/>
          <w:szCs w:val="22"/>
        </w:rPr>
        <w:t>Dana Grossman Leeman, PhD, MSW; Provost Faculty Fellow for Online Education at Simmons University</w:t>
      </w:r>
    </w:p>
    <w:p w14:paraId="0E27B00A" w14:textId="77777777" w:rsidR="004E3590" w:rsidRPr="001D7BEE" w:rsidRDefault="004E3590" w:rsidP="001D7BEE">
      <w:pPr>
        <w:jc w:val="both"/>
        <w:rPr>
          <w:rFonts w:ascii="Century Gothic" w:eastAsia="Times New Roman" w:hAnsi="Century Gothic" w:cstheme="minorHAnsi"/>
          <w:color w:val="000000"/>
          <w:sz w:val="20"/>
          <w:szCs w:val="22"/>
        </w:rPr>
      </w:pPr>
    </w:p>
    <w:p w14:paraId="16C088C2" w14:textId="77777777" w:rsidR="004E3590" w:rsidRPr="001D7BEE" w:rsidRDefault="004E3590" w:rsidP="001D7BEE">
      <w:pPr>
        <w:jc w:val="both"/>
        <w:rPr>
          <w:rFonts w:ascii="Century Gothic" w:eastAsia="Times New Roman" w:hAnsi="Century Gothic" w:cstheme="minorHAnsi"/>
          <w:color w:val="000000"/>
          <w:sz w:val="20"/>
          <w:szCs w:val="22"/>
        </w:rPr>
      </w:pPr>
      <w:r w:rsidRPr="001D7BEE">
        <w:rPr>
          <w:rFonts w:ascii="Century Gothic" w:eastAsia="Times New Roman" w:hAnsi="Century Gothic" w:cstheme="minorHAnsi"/>
          <w:color w:val="000000"/>
          <w:sz w:val="20"/>
          <w:szCs w:val="22"/>
        </w:rPr>
        <w:t xml:space="preserve">This session will introduce participants to theoretical </w:t>
      </w:r>
      <w:r w:rsidR="003C239B" w:rsidRPr="001D7BEE">
        <w:rPr>
          <w:rFonts w:ascii="Century Gothic" w:eastAsia="Times New Roman" w:hAnsi="Century Gothic" w:cstheme="minorHAnsi"/>
          <w:color w:val="000000"/>
          <w:sz w:val="20"/>
          <w:szCs w:val="22"/>
        </w:rPr>
        <w:t>foundations</w:t>
      </w:r>
      <w:r w:rsidRPr="001D7BEE">
        <w:rPr>
          <w:rFonts w:ascii="Century Gothic" w:eastAsia="Times New Roman" w:hAnsi="Century Gothic" w:cstheme="minorHAnsi"/>
          <w:color w:val="000000"/>
          <w:sz w:val="20"/>
          <w:szCs w:val="22"/>
        </w:rPr>
        <w:t xml:space="preserve"> of teaching with a focus on adult learners. Participants will learn how to use a learner-centered approach to create a democratized classroom that facilitates collaboration and inclusion. </w:t>
      </w:r>
      <w:r w:rsidR="003C239B" w:rsidRPr="001D7BEE">
        <w:rPr>
          <w:rFonts w:ascii="Century Gothic" w:eastAsia="Times New Roman" w:hAnsi="Century Gothic" w:cstheme="minorHAnsi"/>
          <w:color w:val="000000"/>
          <w:sz w:val="20"/>
          <w:szCs w:val="22"/>
        </w:rPr>
        <w:t xml:space="preserve">Participants will engage in activities and group discussions to learn how to apply these concepts in the classroom. </w:t>
      </w:r>
      <w:r w:rsidR="003C239B" w:rsidRPr="001D7BEE">
        <w:rPr>
          <w:rFonts w:ascii="Century Gothic" w:hAnsi="Century Gothic" w:cstheme="minorHAnsi"/>
          <w:sz w:val="20"/>
          <w:szCs w:val="22"/>
        </w:rPr>
        <w:t>The activities can be adapted for face-to face, asynchronous and synchronous teaching domains.</w:t>
      </w:r>
    </w:p>
    <w:p w14:paraId="60061E4C" w14:textId="77777777" w:rsidR="003C239B" w:rsidRPr="001D7BEE" w:rsidRDefault="003C239B" w:rsidP="001D7BEE">
      <w:pPr>
        <w:jc w:val="both"/>
        <w:rPr>
          <w:rFonts w:ascii="Century Gothic" w:eastAsia="Times New Roman" w:hAnsi="Century Gothic" w:cstheme="minorHAnsi"/>
          <w:color w:val="000000"/>
          <w:sz w:val="20"/>
          <w:szCs w:val="22"/>
        </w:rPr>
      </w:pPr>
    </w:p>
    <w:p w14:paraId="00B8072C" w14:textId="77777777" w:rsidR="00582BA7" w:rsidRPr="001D7BEE" w:rsidRDefault="004E3590" w:rsidP="001D7BEE">
      <w:pPr>
        <w:jc w:val="both"/>
        <w:rPr>
          <w:rFonts w:ascii="Century Gothic" w:eastAsia="Times New Roman" w:hAnsi="Century Gothic" w:cstheme="minorHAnsi"/>
          <w:sz w:val="20"/>
          <w:szCs w:val="22"/>
        </w:rPr>
      </w:pPr>
      <w:r w:rsidRPr="001D7BEE">
        <w:rPr>
          <w:rFonts w:ascii="Century Gothic" w:eastAsia="Times New Roman" w:hAnsi="Century Gothic" w:cstheme="minorHAnsi"/>
          <w:sz w:val="20"/>
          <w:szCs w:val="22"/>
        </w:rPr>
        <w:t>Learning objectives:</w:t>
      </w:r>
    </w:p>
    <w:p w14:paraId="25C16A32" w14:textId="77777777" w:rsidR="004E3590" w:rsidRPr="001D7BEE" w:rsidRDefault="004E3590" w:rsidP="001D7BEE">
      <w:pPr>
        <w:pStyle w:val="ListParagraph"/>
        <w:numPr>
          <w:ilvl w:val="0"/>
          <w:numId w:val="3"/>
        </w:numPr>
        <w:ind w:left="720"/>
        <w:jc w:val="both"/>
        <w:rPr>
          <w:rFonts w:ascii="Century Gothic" w:eastAsia="Times New Roman" w:hAnsi="Century Gothic" w:cstheme="minorHAnsi"/>
          <w:sz w:val="20"/>
        </w:rPr>
      </w:pPr>
      <w:r w:rsidRPr="001D7BEE">
        <w:rPr>
          <w:rFonts w:ascii="Century Gothic" w:eastAsia="Times New Roman" w:hAnsi="Century Gothic" w:cstheme="minorHAnsi"/>
          <w:sz w:val="20"/>
        </w:rPr>
        <w:t>Participants will identify five learning theorists thinking and practice with adult learners and are germane to social work education.</w:t>
      </w:r>
    </w:p>
    <w:p w14:paraId="6F94A127" w14:textId="77777777" w:rsidR="001D7BEE" w:rsidRDefault="004E3590" w:rsidP="001D7BEE">
      <w:pPr>
        <w:pStyle w:val="ListParagraph"/>
        <w:numPr>
          <w:ilvl w:val="0"/>
          <w:numId w:val="3"/>
        </w:numPr>
        <w:ind w:left="720"/>
        <w:jc w:val="both"/>
        <w:rPr>
          <w:rFonts w:ascii="Century Gothic" w:eastAsia="Times New Roman" w:hAnsi="Century Gothic" w:cstheme="minorHAnsi"/>
          <w:sz w:val="20"/>
        </w:rPr>
      </w:pPr>
      <w:r w:rsidRPr="001D7BEE">
        <w:rPr>
          <w:rFonts w:ascii="Century Gothic" w:eastAsia="Times New Roman" w:hAnsi="Century Gothic" w:cstheme="minorHAnsi"/>
          <w:sz w:val="20"/>
        </w:rPr>
        <w:t>Participants will leave be able to describe learner-centered praxis, and best practices for creating a rigorous, democratized classroom where professional expectations are set within a collaborative and compassionate environment.</w:t>
      </w:r>
    </w:p>
    <w:p w14:paraId="432B0163" w14:textId="54B6457D" w:rsidR="004E3590" w:rsidRPr="001D7BEE" w:rsidRDefault="004E3590" w:rsidP="001D7BEE">
      <w:pPr>
        <w:pStyle w:val="ListParagraph"/>
        <w:numPr>
          <w:ilvl w:val="0"/>
          <w:numId w:val="3"/>
        </w:numPr>
        <w:ind w:left="720"/>
        <w:jc w:val="both"/>
        <w:rPr>
          <w:rFonts w:ascii="Century Gothic" w:eastAsia="Times New Roman" w:hAnsi="Century Gothic" w:cstheme="minorHAnsi"/>
          <w:sz w:val="20"/>
        </w:rPr>
      </w:pPr>
      <w:r w:rsidRPr="001D7BEE">
        <w:rPr>
          <w:rFonts w:ascii="Century Gothic" w:eastAsia="Times New Roman" w:hAnsi="Century Gothic" w:cstheme="minorHAnsi"/>
          <w:sz w:val="20"/>
        </w:rPr>
        <w:t xml:space="preserve">Participants will be able to facilitate several experiential activities that meet the needs of visual, verbal, and less verbal learners, and to engage students in active learning activities that showcase their evolving knowledge and skill.  </w:t>
      </w:r>
    </w:p>
    <w:p w14:paraId="32C6ACEF" w14:textId="77777777" w:rsidR="001D7BEE" w:rsidRDefault="001D7BEE" w:rsidP="00582BA7">
      <w:pPr>
        <w:rPr>
          <w:rFonts w:ascii="Century Gothic" w:eastAsia="Times New Roman" w:hAnsi="Century Gothic" w:cstheme="minorHAnsi"/>
          <w:b/>
          <w:sz w:val="22"/>
          <w:szCs w:val="22"/>
        </w:rPr>
      </w:pPr>
    </w:p>
    <w:p w14:paraId="4914443D" w14:textId="33F756B8" w:rsidR="00582BA7" w:rsidRPr="001D7BEE" w:rsidRDefault="00582BA7"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lastRenderedPageBreak/>
        <w:t>12:15-1:00 pm:</w:t>
      </w:r>
      <w:r w:rsidRPr="001D7BEE">
        <w:rPr>
          <w:rFonts w:ascii="Century Gothic" w:eastAsia="Times New Roman" w:hAnsi="Century Gothic" w:cstheme="minorHAnsi"/>
          <w:sz w:val="22"/>
          <w:szCs w:val="22"/>
        </w:rPr>
        <w:t xml:space="preserve"> Lunch </w:t>
      </w:r>
      <w:r w:rsidR="00BD6368" w:rsidRPr="001D7BEE">
        <w:rPr>
          <w:rFonts w:ascii="Century Gothic" w:eastAsia="Times New Roman" w:hAnsi="Century Gothic" w:cstheme="minorHAnsi"/>
          <w:sz w:val="22"/>
          <w:szCs w:val="22"/>
        </w:rPr>
        <w:t>(included in registration)</w:t>
      </w:r>
    </w:p>
    <w:p w14:paraId="44EAFD9C" w14:textId="77777777" w:rsidR="00582BA7" w:rsidRPr="001D7BEE" w:rsidRDefault="00582BA7" w:rsidP="00582BA7">
      <w:pPr>
        <w:rPr>
          <w:rFonts w:ascii="Century Gothic" w:eastAsia="Times New Roman" w:hAnsi="Century Gothic" w:cstheme="minorHAnsi"/>
          <w:sz w:val="22"/>
          <w:szCs w:val="22"/>
        </w:rPr>
      </w:pPr>
    </w:p>
    <w:p w14:paraId="5F397FF8" w14:textId="77777777" w:rsidR="00582BA7" w:rsidRPr="001D7BEE" w:rsidRDefault="00582BA7"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1:00-3:00 pm:</w:t>
      </w:r>
      <w:r w:rsidRPr="001D7BEE">
        <w:rPr>
          <w:rFonts w:ascii="Century Gothic" w:eastAsia="Times New Roman" w:hAnsi="Century Gothic" w:cstheme="minorHAnsi"/>
          <w:sz w:val="22"/>
          <w:szCs w:val="22"/>
        </w:rPr>
        <w:t xml:space="preserve"> </w:t>
      </w:r>
      <w:bookmarkStart w:id="0" w:name="_Hlk527718391"/>
      <w:r w:rsidRPr="001D7BEE">
        <w:rPr>
          <w:rFonts w:ascii="Century Gothic" w:eastAsia="Times New Roman" w:hAnsi="Century Gothic" w:cstheme="minorHAnsi"/>
          <w:sz w:val="22"/>
          <w:szCs w:val="22"/>
        </w:rPr>
        <w:t>Sustaining Classroom Conversations on Racism, Identity, and Our Mutual Humanity</w:t>
      </w:r>
      <w:bookmarkEnd w:id="0"/>
    </w:p>
    <w:p w14:paraId="4B94D5A5" w14:textId="77777777" w:rsidR="00582BA7" w:rsidRPr="001D7BEE" w:rsidRDefault="00582BA7" w:rsidP="00582BA7">
      <w:pPr>
        <w:rPr>
          <w:rFonts w:ascii="Century Gothic" w:eastAsia="Times New Roman" w:hAnsi="Century Gothic" w:cstheme="minorHAnsi"/>
          <w:sz w:val="20"/>
          <w:szCs w:val="22"/>
        </w:rPr>
      </w:pPr>
    </w:p>
    <w:p w14:paraId="5B99300F" w14:textId="77777777" w:rsidR="00582BA7" w:rsidRPr="001D7BEE" w:rsidRDefault="00582BA7" w:rsidP="00BD6368">
      <w:pPr>
        <w:rPr>
          <w:rFonts w:ascii="Century Gothic" w:eastAsia="Times New Roman" w:hAnsi="Century Gothic" w:cstheme="minorHAnsi"/>
          <w:bCs/>
          <w:color w:val="000000"/>
          <w:sz w:val="20"/>
          <w:szCs w:val="22"/>
        </w:rPr>
      </w:pPr>
      <w:r w:rsidRPr="001D7BEE">
        <w:rPr>
          <w:rFonts w:ascii="Century Gothic" w:eastAsia="Times New Roman" w:hAnsi="Century Gothic" w:cstheme="minorHAnsi"/>
          <w:sz w:val="20"/>
          <w:szCs w:val="22"/>
        </w:rPr>
        <w:t xml:space="preserve">Presenters: Mohan </w:t>
      </w:r>
      <w:proofErr w:type="spellStart"/>
      <w:r w:rsidRPr="001D7BEE">
        <w:rPr>
          <w:rFonts w:ascii="Century Gothic" w:eastAsia="Times New Roman" w:hAnsi="Century Gothic" w:cstheme="minorHAnsi"/>
          <w:sz w:val="20"/>
          <w:szCs w:val="22"/>
        </w:rPr>
        <w:t>Vinjamuri</w:t>
      </w:r>
      <w:proofErr w:type="spellEnd"/>
      <w:r w:rsidRPr="001D7BEE">
        <w:rPr>
          <w:rFonts w:ascii="Century Gothic" w:eastAsia="Times New Roman" w:hAnsi="Century Gothic" w:cstheme="minorHAnsi"/>
          <w:sz w:val="20"/>
          <w:szCs w:val="22"/>
        </w:rPr>
        <w:t xml:space="preserve">, PhD, LMSW, Assistant Professor at Lehman College (CUNY) Department of Social Work; </w:t>
      </w:r>
      <w:r w:rsidRPr="001D7BEE">
        <w:rPr>
          <w:rFonts w:ascii="Century Gothic" w:eastAsia="Times New Roman" w:hAnsi="Century Gothic" w:cstheme="minorHAnsi"/>
          <w:bCs/>
          <w:color w:val="000000"/>
          <w:sz w:val="20"/>
          <w:szCs w:val="22"/>
        </w:rPr>
        <w:t>Steve Burghardt, PhD</w:t>
      </w:r>
      <w:r w:rsidRPr="001D7BEE">
        <w:rPr>
          <w:rFonts w:ascii="Century Gothic" w:eastAsia="Times New Roman" w:hAnsi="Century Gothic" w:cstheme="minorHAnsi"/>
          <w:color w:val="000000"/>
          <w:sz w:val="20"/>
          <w:szCs w:val="22"/>
        </w:rPr>
        <w:t xml:space="preserve">, </w:t>
      </w:r>
      <w:r w:rsidRPr="001D7BEE">
        <w:rPr>
          <w:rFonts w:ascii="Century Gothic" w:eastAsia="Times New Roman" w:hAnsi="Century Gothic" w:cstheme="minorHAnsi"/>
          <w:bCs/>
          <w:color w:val="000000"/>
          <w:sz w:val="20"/>
          <w:szCs w:val="22"/>
        </w:rPr>
        <w:t xml:space="preserve">Professor at Hunter College, City University of New York; Linda </w:t>
      </w:r>
      <w:proofErr w:type="spellStart"/>
      <w:r w:rsidRPr="001D7BEE">
        <w:rPr>
          <w:rFonts w:ascii="Century Gothic" w:eastAsia="Times New Roman" w:hAnsi="Century Gothic" w:cstheme="minorHAnsi"/>
          <w:bCs/>
          <w:color w:val="000000"/>
          <w:sz w:val="20"/>
          <w:szCs w:val="22"/>
        </w:rPr>
        <w:t>Lausell</w:t>
      </w:r>
      <w:proofErr w:type="spellEnd"/>
      <w:r w:rsidRPr="001D7BEE">
        <w:rPr>
          <w:rFonts w:ascii="Century Gothic" w:eastAsia="Times New Roman" w:hAnsi="Century Gothic" w:cstheme="minorHAnsi"/>
          <w:bCs/>
          <w:color w:val="000000"/>
          <w:sz w:val="20"/>
          <w:szCs w:val="22"/>
        </w:rPr>
        <w:t xml:space="preserve"> Bryant, PhD</w:t>
      </w:r>
      <w:r w:rsidRPr="001D7BEE">
        <w:rPr>
          <w:rFonts w:ascii="Century Gothic" w:eastAsia="Times New Roman" w:hAnsi="Century Gothic" w:cstheme="minorHAnsi"/>
          <w:color w:val="000000"/>
          <w:sz w:val="20"/>
          <w:szCs w:val="22"/>
        </w:rPr>
        <w:t xml:space="preserve">, </w:t>
      </w:r>
      <w:r w:rsidRPr="001D7BEE">
        <w:rPr>
          <w:rFonts w:ascii="Century Gothic" w:eastAsia="Times New Roman" w:hAnsi="Century Gothic" w:cstheme="minorHAnsi"/>
          <w:bCs/>
          <w:color w:val="000000"/>
          <w:sz w:val="20"/>
          <w:szCs w:val="22"/>
        </w:rPr>
        <w:t xml:space="preserve">Clinical Assistant Professor at the NYU Silver School of Social Work; </w:t>
      </w:r>
      <w:proofErr w:type="spellStart"/>
      <w:r w:rsidRPr="001D7BEE">
        <w:rPr>
          <w:rFonts w:ascii="Century Gothic" w:eastAsia="Times New Roman" w:hAnsi="Century Gothic" w:cstheme="minorHAnsi"/>
          <w:bCs/>
          <w:color w:val="000000"/>
          <w:sz w:val="20"/>
          <w:szCs w:val="22"/>
        </w:rPr>
        <w:t>Kalima</w:t>
      </w:r>
      <w:proofErr w:type="spellEnd"/>
      <w:r w:rsidRPr="001D7BEE">
        <w:rPr>
          <w:rFonts w:ascii="Century Gothic" w:eastAsia="Times New Roman" w:hAnsi="Century Gothic" w:cstheme="minorHAnsi"/>
          <w:bCs/>
          <w:color w:val="000000"/>
          <w:sz w:val="20"/>
          <w:szCs w:val="22"/>
        </w:rPr>
        <w:t xml:space="preserve"> </w:t>
      </w:r>
      <w:proofErr w:type="spellStart"/>
      <w:r w:rsidRPr="001D7BEE">
        <w:rPr>
          <w:rFonts w:ascii="Century Gothic" w:eastAsia="Times New Roman" w:hAnsi="Century Gothic" w:cstheme="minorHAnsi"/>
          <w:bCs/>
          <w:color w:val="000000"/>
          <w:sz w:val="20"/>
          <w:szCs w:val="22"/>
        </w:rPr>
        <w:t>DeSuze</w:t>
      </w:r>
      <w:proofErr w:type="spellEnd"/>
      <w:r w:rsidRPr="001D7BEE">
        <w:rPr>
          <w:rFonts w:ascii="Century Gothic" w:eastAsia="Times New Roman" w:hAnsi="Century Gothic" w:cstheme="minorHAnsi"/>
          <w:bCs/>
          <w:color w:val="000000"/>
          <w:sz w:val="20"/>
          <w:szCs w:val="22"/>
        </w:rPr>
        <w:t>, MSW</w:t>
      </w:r>
      <w:r w:rsidRPr="001D7BEE">
        <w:rPr>
          <w:rFonts w:ascii="Century Gothic" w:eastAsia="Times New Roman" w:hAnsi="Century Gothic" w:cstheme="minorHAnsi"/>
          <w:color w:val="000000"/>
          <w:sz w:val="20"/>
          <w:szCs w:val="22"/>
        </w:rPr>
        <w:t xml:space="preserve">, </w:t>
      </w:r>
      <w:r w:rsidRPr="001D7BEE">
        <w:rPr>
          <w:rFonts w:ascii="Century Gothic" w:eastAsia="Times New Roman" w:hAnsi="Century Gothic" w:cstheme="minorHAnsi"/>
          <w:bCs/>
          <w:color w:val="000000"/>
          <w:sz w:val="20"/>
          <w:szCs w:val="22"/>
        </w:rPr>
        <w:t>Assistant Director of Field Education at Hunter College, Silberman School of Social Work</w:t>
      </w:r>
    </w:p>
    <w:p w14:paraId="3DEEC669" w14:textId="77777777" w:rsidR="00582BA7" w:rsidRPr="001D7BEE" w:rsidRDefault="00582BA7" w:rsidP="00BD6368">
      <w:pPr>
        <w:rPr>
          <w:rFonts w:ascii="Century Gothic" w:eastAsia="Times New Roman" w:hAnsi="Century Gothic" w:cstheme="minorHAnsi"/>
          <w:bCs/>
          <w:color w:val="000000"/>
          <w:sz w:val="20"/>
          <w:szCs w:val="22"/>
        </w:rPr>
      </w:pPr>
    </w:p>
    <w:p w14:paraId="4A0B8E99" w14:textId="77777777" w:rsidR="00582BA7" w:rsidRPr="001D7BEE" w:rsidRDefault="00582BA7" w:rsidP="00BD6368">
      <w:pPr>
        <w:rPr>
          <w:rFonts w:ascii="Century Gothic" w:eastAsia="Times New Roman" w:hAnsi="Century Gothic" w:cstheme="minorHAnsi"/>
          <w:bCs/>
          <w:color w:val="000000"/>
          <w:sz w:val="20"/>
          <w:szCs w:val="22"/>
        </w:rPr>
      </w:pPr>
      <w:r w:rsidRPr="001D7BEE">
        <w:rPr>
          <w:rFonts w:ascii="Century Gothic" w:eastAsia="Times New Roman" w:hAnsi="Century Gothic" w:cstheme="minorHAnsi"/>
          <w:bCs/>
          <w:color w:val="000000"/>
          <w:sz w:val="20"/>
          <w:szCs w:val="22"/>
        </w:rPr>
        <w:t xml:space="preserve">This workshop shows how four faculty with distinct social identities respond to challenging questions on racism, identity, and other social issues that often derail classroom learning. Through dialogue, experiential learning and inductively grounded activities, participants will learn new strategies that weave in attention to social justice without diminishing the importance of </w:t>
      </w:r>
      <w:proofErr w:type="gramStart"/>
      <w:r w:rsidRPr="001D7BEE">
        <w:rPr>
          <w:rFonts w:ascii="Century Gothic" w:eastAsia="Times New Roman" w:hAnsi="Century Gothic" w:cstheme="minorHAnsi"/>
          <w:bCs/>
          <w:color w:val="000000"/>
          <w:sz w:val="20"/>
          <w:szCs w:val="22"/>
        </w:rPr>
        <w:t>other</w:t>
      </w:r>
      <w:proofErr w:type="gramEnd"/>
      <w:r w:rsidRPr="001D7BEE">
        <w:rPr>
          <w:rFonts w:ascii="Century Gothic" w:eastAsia="Times New Roman" w:hAnsi="Century Gothic" w:cstheme="minorHAnsi"/>
          <w:bCs/>
          <w:color w:val="000000"/>
          <w:sz w:val="20"/>
          <w:szCs w:val="22"/>
        </w:rPr>
        <w:t xml:space="preserve"> classroom content.</w:t>
      </w:r>
    </w:p>
    <w:p w14:paraId="3656B9AB" w14:textId="77777777" w:rsidR="00582BA7" w:rsidRPr="001D7BEE" w:rsidRDefault="00582BA7" w:rsidP="00BD6368">
      <w:pPr>
        <w:rPr>
          <w:rFonts w:ascii="Century Gothic" w:eastAsia="Times New Roman" w:hAnsi="Century Gothic" w:cstheme="minorHAnsi"/>
          <w:bCs/>
          <w:color w:val="000000"/>
          <w:sz w:val="20"/>
          <w:szCs w:val="22"/>
        </w:rPr>
      </w:pPr>
    </w:p>
    <w:p w14:paraId="4D8800CD" w14:textId="77777777" w:rsidR="00582BA7" w:rsidRPr="001D7BEE" w:rsidRDefault="00582BA7" w:rsidP="00BD6368">
      <w:pPr>
        <w:rPr>
          <w:rFonts w:ascii="Century Gothic" w:eastAsia="Times New Roman" w:hAnsi="Century Gothic" w:cstheme="minorHAnsi"/>
          <w:bCs/>
          <w:color w:val="000000"/>
          <w:sz w:val="20"/>
          <w:szCs w:val="22"/>
        </w:rPr>
      </w:pPr>
      <w:r w:rsidRPr="001D7BEE">
        <w:rPr>
          <w:rFonts w:ascii="Century Gothic" w:eastAsia="Times New Roman" w:hAnsi="Century Gothic" w:cstheme="minorHAnsi"/>
          <w:bCs/>
          <w:color w:val="000000"/>
          <w:sz w:val="20"/>
          <w:szCs w:val="22"/>
        </w:rPr>
        <w:t>Learning objectives:</w:t>
      </w:r>
    </w:p>
    <w:p w14:paraId="6F1EAD8F" w14:textId="77777777" w:rsidR="00582BA7" w:rsidRPr="001D7BEE" w:rsidRDefault="00582BA7" w:rsidP="00BD6368">
      <w:pPr>
        <w:pStyle w:val="ListParagraph"/>
        <w:numPr>
          <w:ilvl w:val="0"/>
          <w:numId w:val="2"/>
        </w:numPr>
        <w:ind w:left="720"/>
        <w:rPr>
          <w:rFonts w:ascii="Century Gothic" w:eastAsia="Times New Roman" w:hAnsi="Century Gothic" w:cstheme="minorHAnsi"/>
          <w:bCs/>
          <w:color w:val="000000"/>
          <w:sz w:val="20"/>
        </w:rPr>
      </w:pPr>
      <w:r w:rsidRPr="001D7BEE">
        <w:rPr>
          <w:rFonts w:ascii="Century Gothic" w:eastAsia="Times New Roman" w:hAnsi="Century Gothic" w:cstheme="minorHAnsi"/>
          <w:bCs/>
          <w:color w:val="000000"/>
          <w:sz w:val="20"/>
        </w:rPr>
        <w:t>Participants will identify tools for cultivating a classroom environment that invites and is conducive to productive conversations on challenging topics such as race, racism, and identity.</w:t>
      </w:r>
    </w:p>
    <w:p w14:paraId="49C8DD96" w14:textId="77777777" w:rsidR="00582BA7" w:rsidRPr="001D7BEE" w:rsidRDefault="00582BA7" w:rsidP="00BD6368">
      <w:pPr>
        <w:pStyle w:val="ListParagraph"/>
        <w:numPr>
          <w:ilvl w:val="0"/>
          <w:numId w:val="2"/>
        </w:numPr>
        <w:ind w:left="720"/>
        <w:rPr>
          <w:rFonts w:ascii="Century Gothic" w:eastAsia="Times New Roman" w:hAnsi="Century Gothic" w:cstheme="minorHAnsi"/>
          <w:bCs/>
          <w:color w:val="000000"/>
          <w:sz w:val="20"/>
        </w:rPr>
      </w:pPr>
      <w:r w:rsidRPr="001D7BEE">
        <w:rPr>
          <w:rFonts w:ascii="Century Gothic" w:eastAsia="Times New Roman" w:hAnsi="Century Gothic" w:cstheme="minorHAnsi"/>
          <w:bCs/>
          <w:color w:val="000000"/>
          <w:sz w:val="20"/>
        </w:rPr>
        <w:t>Participants will develop strategies for managing strong emotions that may arise in the classroom during challenging conversations</w:t>
      </w:r>
    </w:p>
    <w:p w14:paraId="263C203A" w14:textId="77777777" w:rsidR="00582BA7" w:rsidRPr="001D7BEE" w:rsidRDefault="00582BA7" w:rsidP="00BD6368">
      <w:pPr>
        <w:pStyle w:val="ListParagraph"/>
        <w:numPr>
          <w:ilvl w:val="0"/>
          <w:numId w:val="2"/>
        </w:numPr>
        <w:ind w:left="720"/>
        <w:rPr>
          <w:rFonts w:ascii="Century Gothic" w:eastAsia="Times New Roman" w:hAnsi="Century Gothic" w:cstheme="minorHAnsi"/>
          <w:bCs/>
          <w:color w:val="000000"/>
          <w:sz w:val="20"/>
        </w:rPr>
      </w:pPr>
      <w:r w:rsidRPr="001D7BEE">
        <w:rPr>
          <w:rFonts w:ascii="Century Gothic" w:eastAsia="Times New Roman" w:hAnsi="Century Gothic" w:cstheme="minorHAnsi"/>
          <w:bCs/>
          <w:color w:val="000000"/>
          <w:sz w:val="20"/>
        </w:rPr>
        <w:t xml:space="preserve"> Participants will </w:t>
      </w:r>
      <w:r w:rsidR="004E3590" w:rsidRPr="001D7BEE">
        <w:rPr>
          <w:rFonts w:ascii="Century Gothic" w:eastAsia="Times New Roman" w:hAnsi="Century Gothic" w:cstheme="minorHAnsi"/>
          <w:bCs/>
          <w:color w:val="000000"/>
          <w:sz w:val="20"/>
        </w:rPr>
        <w:t>be able to describe</w:t>
      </w:r>
      <w:r w:rsidRPr="001D7BEE">
        <w:rPr>
          <w:rFonts w:ascii="Century Gothic" w:eastAsia="Times New Roman" w:hAnsi="Century Gothic" w:cstheme="minorHAnsi"/>
          <w:bCs/>
          <w:color w:val="000000"/>
          <w:sz w:val="20"/>
        </w:rPr>
        <w:t xml:space="preserve"> the relationship between sustaining challenging conversations and academic excellence.</w:t>
      </w:r>
    </w:p>
    <w:p w14:paraId="6CF211F8" w14:textId="77777777" w:rsidR="00582BA7" w:rsidRPr="001D7BEE" w:rsidRDefault="00582BA7" w:rsidP="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3:00-5:00 pm:</w:t>
      </w:r>
      <w:r w:rsidRPr="001D7BEE">
        <w:rPr>
          <w:rFonts w:ascii="Century Gothic" w:eastAsia="Times New Roman" w:hAnsi="Century Gothic" w:cstheme="minorHAnsi"/>
          <w:sz w:val="22"/>
          <w:szCs w:val="22"/>
        </w:rPr>
        <w:t xml:space="preserve"> Teaching with Technology</w:t>
      </w:r>
    </w:p>
    <w:p w14:paraId="45FB0818" w14:textId="77777777" w:rsidR="00582BA7" w:rsidRPr="001D7BEE" w:rsidRDefault="00582BA7" w:rsidP="00582BA7">
      <w:pPr>
        <w:rPr>
          <w:rFonts w:ascii="Century Gothic" w:eastAsia="Times New Roman" w:hAnsi="Century Gothic" w:cstheme="minorHAnsi"/>
          <w:sz w:val="20"/>
          <w:szCs w:val="22"/>
        </w:rPr>
      </w:pPr>
    </w:p>
    <w:p w14:paraId="0FB4E8C5" w14:textId="77777777" w:rsidR="00582BA7" w:rsidRPr="001D7BEE" w:rsidRDefault="00582BA7" w:rsidP="0025543B">
      <w:pPr>
        <w:jc w:val="both"/>
        <w:rPr>
          <w:rFonts w:ascii="Century Gothic" w:eastAsia="Times New Roman" w:hAnsi="Century Gothic" w:cstheme="minorHAnsi"/>
          <w:sz w:val="20"/>
          <w:szCs w:val="22"/>
          <w:shd w:val="clear" w:color="auto" w:fill="FFFFFF"/>
        </w:rPr>
      </w:pPr>
      <w:r w:rsidRPr="001D7BEE">
        <w:rPr>
          <w:rFonts w:ascii="Century Gothic" w:eastAsia="Times New Roman" w:hAnsi="Century Gothic" w:cstheme="minorHAnsi"/>
          <w:sz w:val="20"/>
          <w:szCs w:val="22"/>
        </w:rPr>
        <w:t xml:space="preserve">Presenters: </w:t>
      </w:r>
      <w:r w:rsidRPr="001D7BEE">
        <w:rPr>
          <w:rFonts w:ascii="Century Gothic" w:eastAsia="Times New Roman" w:hAnsi="Century Gothic" w:cstheme="minorHAnsi"/>
          <w:bCs/>
          <w:sz w:val="20"/>
          <w:szCs w:val="22"/>
        </w:rPr>
        <w:t>Jonathan Singer, PhD, MSSW</w:t>
      </w:r>
      <w:r w:rsidRPr="001D7BEE">
        <w:rPr>
          <w:rFonts w:ascii="Century Gothic" w:eastAsia="Times New Roman" w:hAnsi="Century Gothic" w:cstheme="minorHAnsi"/>
          <w:sz w:val="20"/>
          <w:szCs w:val="22"/>
        </w:rPr>
        <w:t>, Associate Professor at Loyola University Chicago School of Social Work; Founder and Host of the </w:t>
      </w:r>
      <w:r w:rsidRPr="001D7BEE">
        <w:rPr>
          <w:rFonts w:ascii="Century Gothic" w:eastAsia="Times New Roman" w:hAnsi="Century Gothic" w:cstheme="minorHAnsi"/>
          <w:i/>
          <w:iCs/>
          <w:sz w:val="20"/>
          <w:szCs w:val="22"/>
        </w:rPr>
        <w:t xml:space="preserve">Social Work Podcast; </w:t>
      </w:r>
      <w:r w:rsidRPr="001D7BEE">
        <w:rPr>
          <w:rFonts w:ascii="Century Gothic" w:eastAsia="Times New Roman" w:hAnsi="Century Gothic" w:cstheme="minorHAnsi"/>
          <w:iCs/>
          <w:sz w:val="20"/>
          <w:szCs w:val="22"/>
        </w:rPr>
        <w:t>Melanie Sage,</w:t>
      </w:r>
      <w:r w:rsidRPr="001D7BEE">
        <w:rPr>
          <w:rFonts w:ascii="Century Gothic" w:eastAsia="Times New Roman" w:hAnsi="Century Gothic" w:cstheme="minorHAnsi"/>
          <w:i/>
          <w:iCs/>
          <w:sz w:val="20"/>
          <w:szCs w:val="22"/>
        </w:rPr>
        <w:t xml:space="preserve"> </w:t>
      </w:r>
      <w:r w:rsidRPr="001D7BEE">
        <w:rPr>
          <w:rFonts w:ascii="Century Gothic" w:eastAsia="Times New Roman" w:hAnsi="Century Gothic" w:cstheme="minorHAnsi"/>
          <w:sz w:val="20"/>
          <w:szCs w:val="22"/>
          <w:shd w:val="clear" w:color="auto" w:fill="FFFFFF"/>
        </w:rPr>
        <w:t>PhD, LICSW, is an Assistant Professor at the University at Buffalo School of Social Work</w:t>
      </w:r>
      <w:r w:rsidR="00BD6368" w:rsidRPr="001D7BEE">
        <w:rPr>
          <w:rFonts w:ascii="Century Gothic" w:eastAsia="Times New Roman" w:hAnsi="Century Gothic" w:cstheme="minorHAnsi"/>
          <w:sz w:val="20"/>
          <w:szCs w:val="22"/>
          <w:shd w:val="clear" w:color="auto" w:fill="FFFFFF"/>
        </w:rPr>
        <w:t>, Nancy Smyth,</w:t>
      </w:r>
      <w:r w:rsidR="006A7289" w:rsidRPr="001D7BEE">
        <w:rPr>
          <w:rFonts w:ascii="Century Gothic" w:eastAsia="Times New Roman" w:hAnsi="Century Gothic" w:cstheme="minorHAnsi"/>
          <w:sz w:val="20"/>
          <w:szCs w:val="22"/>
          <w:shd w:val="clear" w:color="auto" w:fill="FFFFFF"/>
        </w:rPr>
        <w:t xml:space="preserve"> Professor and Dean, University at Buffalo School of Social Work </w:t>
      </w:r>
    </w:p>
    <w:p w14:paraId="049F31CB" w14:textId="77777777" w:rsidR="00582BA7" w:rsidRPr="001D7BEE" w:rsidRDefault="00582BA7" w:rsidP="0025543B">
      <w:pPr>
        <w:jc w:val="both"/>
        <w:rPr>
          <w:rFonts w:ascii="Century Gothic" w:eastAsia="Times New Roman" w:hAnsi="Century Gothic" w:cstheme="minorHAnsi"/>
          <w:sz w:val="20"/>
          <w:szCs w:val="22"/>
          <w:shd w:val="clear" w:color="auto" w:fill="FFFFFF"/>
        </w:rPr>
      </w:pPr>
    </w:p>
    <w:p w14:paraId="4ECE12F5" w14:textId="77777777" w:rsidR="00582BA7" w:rsidRPr="001D7BEE" w:rsidRDefault="00582BA7" w:rsidP="0025543B">
      <w:pPr>
        <w:jc w:val="both"/>
        <w:rPr>
          <w:rFonts w:ascii="Century Gothic" w:eastAsia="Times New Roman" w:hAnsi="Century Gothic" w:cstheme="minorHAnsi"/>
          <w:sz w:val="20"/>
          <w:szCs w:val="22"/>
          <w:shd w:val="clear" w:color="auto" w:fill="FFFFFF"/>
        </w:rPr>
      </w:pPr>
      <w:r w:rsidRPr="001D7BEE">
        <w:rPr>
          <w:rFonts w:ascii="Century Gothic" w:eastAsia="Times New Roman" w:hAnsi="Century Gothic" w:cstheme="minorHAnsi"/>
          <w:sz w:val="20"/>
          <w:szCs w:val="22"/>
          <w:shd w:val="clear" w:color="auto" w:fill="FFFFFF"/>
        </w:rPr>
        <w:t>All educators, especially those early in their careers, find themselves teaching from syllabi they had no role in developing. Although there are many benefits to th</w:t>
      </w:r>
      <w:r w:rsidR="006A7289" w:rsidRPr="001D7BEE">
        <w:rPr>
          <w:rFonts w:ascii="Century Gothic" w:eastAsia="Times New Roman" w:hAnsi="Century Gothic" w:cstheme="minorHAnsi"/>
          <w:sz w:val="20"/>
          <w:szCs w:val="22"/>
          <w:shd w:val="clear" w:color="auto" w:fill="FFFFFF"/>
        </w:rPr>
        <w:t>e "hand-me-down" syllabus, one limitation</w:t>
      </w:r>
      <w:r w:rsidRPr="001D7BEE">
        <w:rPr>
          <w:rFonts w:ascii="Century Gothic" w:eastAsia="Times New Roman" w:hAnsi="Century Gothic" w:cstheme="minorHAnsi"/>
          <w:sz w:val="20"/>
          <w:szCs w:val="22"/>
          <w:shd w:val="clear" w:color="auto" w:fill="FFFFFF"/>
        </w:rPr>
        <w:t xml:space="preserve"> is that assignments are rarely updated to reflect the realities of the 21st century workplace, which now includes the use of technology to achieve practice outcomes for clients and organizations.  After a brief introduction to teaching with technology, participants will explore how to infuse technology into an assignment from your syllabus, including learning objectives and associated assessment techniques in the syllabus.  Participants will learn to identify ways to substitute, augment, modify or redefine existing learning strategies and assignments with technology-mediated learning strategies and assignments.</w:t>
      </w:r>
    </w:p>
    <w:p w14:paraId="53128261" w14:textId="77777777" w:rsidR="00582BA7" w:rsidRPr="001D7BEE" w:rsidRDefault="00582BA7" w:rsidP="00BD6368">
      <w:pPr>
        <w:rPr>
          <w:rFonts w:ascii="Century Gothic" w:eastAsia="Times New Roman" w:hAnsi="Century Gothic" w:cstheme="minorHAnsi"/>
          <w:sz w:val="20"/>
          <w:szCs w:val="22"/>
          <w:shd w:val="clear" w:color="auto" w:fill="FFFFFF"/>
        </w:rPr>
      </w:pPr>
    </w:p>
    <w:p w14:paraId="503A65A8" w14:textId="77777777" w:rsidR="00582BA7" w:rsidRPr="001D7BEE" w:rsidRDefault="00582BA7" w:rsidP="00BD6368">
      <w:pPr>
        <w:rPr>
          <w:rFonts w:ascii="Century Gothic" w:hAnsi="Century Gothic" w:cstheme="minorHAnsi"/>
          <w:sz w:val="20"/>
          <w:szCs w:val="22"/>
        </w:rPr>
      </w:pPr>
      <w:r w:rsidRPr="001D7BEE">
        <w:rPr>
          <w:rFonts w:ascii="Century Gothic" w:hAnsi="Century Gothic" w:cstheme="minorHAnsi"/>
          <w:sz w:val="20"/>
          <w:szCs w:val="22"/>
        </w:rPr>
        <w:t>Learning objectives:</w:t>
      </w:r>
    </w:p>
    <w:p w14:paraId="3DE8D50E" w14:textId="77777777" w:rsidR="00582BA7" w:rsidRPr="001D7BEE" w:rsidRDefault="00582BA7" w:rsidP="00BD6368">
      <w:pPr>
        <w:pStyle w:val="ListParagraph"/>
        <w:numPr>
          <w:ilvl w:val="0"/>
          <w:numId w:val="1"/>
        </w:numPr>
        <w:rPr>
          <w:rFonts w:ascii="Century Gothic" w:hAnsi="Century Gothic" w:cstheme="minorHAnsi"/>
          <w:sz w:val="20"/>
        </w:rPr>
      </w:pPr>
      <w:r w:rsidRPr="001D7BEE">
        <w:rPr>
          <w:rFonts w:ascii="Century Gothic" w:hAnsi="Century Gothic" w:cstheme="minorHAnsi"/>
          <w:sz w:val="20"/>
        </w:rPr>
        <w:t>Participants will develop an assignment that uses technology to meet the learning needs identified in a course syllabus.</w:t>
      </w:r>
    </w:p>
    <w:p w14:paraId="3B982678" w14:textId="77777777" w:rsidR="00582BA7" w:rsidRPr="001D7BEE" w:rsidRDefault="00582BA7" w:rsidP="00582BA7">
      <w:pPr>
        <w:pStyle w:val="ListParagraph"/>
        <w:numPr>
          <w:ilvl w:val="0"/>
          <w:numId w:val="1"/>
        </w:numPr>
        <w:rPr>
          <w:rFonts w:ascii="Century Gothic" w:hAnsi="Century Gothic" w:cstheme="minorHAnsi"/>
          <w:sz w:val="20"/>
        </w:rPr>
      </w:pPr>
      <w:r w:rsidRPr="001D7BEE">
        <w:rPr>
          <w:rFonts w:ascii="Century Gothic" w:hAnsi="Century Gothic" w:cstheme="minorHAnsi"/>
          <w:sz w:val="20"/>
        </w:rPr>
        <w:t>Participants will be able to define the SAMR model for technology adoption.</w:t>
      </w:r>
    </w:p>
    <w:p w14:paraId="71E2594A" w14:textId="285C91D4" w:rsidR="003A1028" w:rsidRPr="001D7BEE" w:rsidRDefault="00582BA7">
      <w:pPr>
        <w:rPr>
          <w:rFonts w:ascii="Century Gothic" w:eastAsia="Times New Roman" w:hAnsi="Century Gothic" w:cstheme="minorHAnsi"/>
          <w:sz w:val="22"/>
          <w:szCs w:val="22"/>
        </w:rPr>
      </w:pPr>
      <w:r w:rsidRPr="001D7BEE">
        <w:rPr>
          <w:rFonts w:ascii="Century Gothic" w:eastAsia="Times New Roman" w:hAnsi="Century Gothic" w:cstheme="minorHAnsi"/>
          <w:b/>
          <w:sz w:val="22"/>
          <w:szCs w:val="22"/>
        </w:rPr>
        <w:t>5:00-6:00 pm:</w:t>
      </w:r>
      <w:r w:rsidRPr="001D7BEE">
        <w:rPr>
          <w:rFonts w:ascii="Century Gothic" w:eastAsia="Times New Roman" w:hAnsi="Century Gothic" w:cstheme="minorHAnsi"/>
          <w:sz w:val="22"/>
          <w:szCs w:val="22"/>
        </w:rPr>
        <w:t xml:space="preserve"> Post-Event Reception and Networking</w:t>
      </w:r>
    </w:p>
    <w:p w14:paraId="02534CAF" w14:textId="50B180CF" w:rsidR="001D7BEE" w:rsidRPr="001D7BEE" w:rsidRDefault="001D7BEE">
      <w:pPr>
        <w:rPr>
          <w:rFonts w:ascii="Century Gothic" w:eastAsia="Times New Roman" w:hAnsi="Century Gothic" w:cstheme="minorHAnsi"/>
          <w:sz w:val="22"/>
          <w:szCs w:val="22"/>
        </w:rPr>
      </w:pPr>
    </w:p>
    <w:p w14:paraId="0FA52C00" w14:textId="77777777" w:rsidR="001D7BEE" w:rsidRDefault="001D7BEE" w:rsidP="001D7BEE">
      <w:pPr>
        <w:jc w:val="center"/>
        <w:rPr>
          <w:rFonts w:ascii="Century Gothic" w:eastAsia="Times New Roman" w:hAnsi="Century Gothic" w:cstheme="minorHAnsi"/>
          <w:b/>
          <w:color w:val="2F5496" w:themeColor="accent1" w:themeShade="BF"/>
          <w:sz w:val="28"/>
          <w:szCs w:val="22"/>
          <w:u w:val="single"/>
        </w:rPr>
      </w:pPr>
    </w:p>
    <w:p w14:paraId="5F6B4DA3" w14:textId="77777777" w:rsidR="001D7BEE" w:rsidRDefault="001D7BEE" w:rsidP="001D7BEE">
      <w:pPr>
        <w:jc w:val="center"/>
        <w:rPr>
          <w:rFonts w:ascii="Century Gothic" w:eastAsia="Times New Roman" w:hAnsi="Century Gothic" w:cstheme="minorHAnsi"/>
          <w:b/>
          <w:color w:val="2F5496" w:themeColor="accent1" w:themeShade="BF"/>
          <w:sz w:val="28"/>
          <w:szCs w:val="22"/>
          <w:u w:val="single"/>
        </w:rPr>
      </w:pPr>
    </w:p>
    <w:p w14:paraId="44A7579F" w14:textId="4E95AF1A" w:rsidR="001D7BEE" w:rsidRPr="001D7BEE" w:rsidRDefault="001D7BEE" w:rsidP="001D7BEE">
      <w:pPr>
        <w:jc w:val="center"/>
        <w:rPr>
          <w:rFonts w:ascii="Century Gothic" w:eastAsia="Times New Roman" w:hAnsi="Century Gothic" w:cstheme="minorHAnsi"/>
          <w:b/>
          <w:color w:val="2F5496" w:themeColor="accent1" w:themeShade="BF"/>
          <w:sz w:val="28"/>
          <w:szCs w:val="22"/>
          <w:u w:val="single"/>
        </w:rPr>
      </w:pPr>
      <w:r w:rsidRPr="001D7BEE">
        <w:rPr>
          <w:rFonts w:ascii="Century Gothic" w:eastAsia="Times New Roman" w:hAnsi="Century Gothic" w:cstheme="minorHAnsi"/>
          <w:b/>
          <w:color w:val="2F5496" w:themeColor="accent1" w:themeShade="BF"/>
          <w:sz w:val="28"/>
          <w:szCs w:val="22"/>
          <w:u w:val="single"/>
        </w:rPr>
        <w:lastRenderedPageBreak/>
        <w:t>Post-Event Follow-Up</w:t>
      </w:r>
    </w:p>
    <w:p w14:paraId="012A2234" w14:textId="486ECF00" w:rsidR="001D7BEE" w:rsidRPr="001D7BEE" w:rsidRDefault="001D7BEE">
      <w:pPr>
        <w:rPr>
          <w:rFonts w:ascii="Century Gothic" w:eastAsia="Times New Roman" w:hAnsi="Century Gothic" w:cstheme="minorHAnsi"/>
          <w:sz w:val="22"/>
          <w:szCs w:val="22"/>
        </w:rPr>
      </w:pPr>
    </w:p>
    <w:p w14:paraId="5E080FFC" w14:textId="60F42681" w:rsidR="001D7BEE" w:rsidRDefault="001D7BEE" w:rsidP="001D7BEE">
      <w:pPr>
        <w:pStyle w:val="ListParagraph"/>
        <w:numPr>
          <w:ilvl w:val="0"/>
          <w:numId w:val="4"/>
        </w:numPr>
        <w:rPr>
          <w:rFonts w:ascii="Century Gothic" w:eastAsia="Times New Roman" w:hAnsi="Century Gothic" w:cstheme="minorHAnsi"/>
          <w:sz w:val="24"/>
        </w:rPr>
      </w:pPr>
      <w:r w:rsidRPr="008D1C78">
        <w:rPr>
          <w:rFonts w:ascii="Century Gothic" w:eastAsia="Times New Roman" w:hAnsi="Century Gothic" w:cstheme="minorHAnsi"/>
          <w:sz w:val="24"/>
        </w:rPr>
        <w:t>Please fill out your event evaluation before leaving for the day. Your feedback is very important to us!</w:t>
      </w:r>
    </w:p>
    <w:p w14:paraId="1175FA4F" w14:textId="77777777" w:rsidR="00BE2692" w:rsidRPr="008D1C78" w:rsidRDefault="00BE2692" w:rsidP="00BE2692">
      <w:pPr>
        <w:pStyle w:val="ListParagraph"/>
        <w:rPr>
          <w:rFonts w:ascii="Century Gothic" w:eastAsia="Times New Roman" w:hAnsi="Century Gothic" w:cstheme="minorHAnsi"/>
          <w:sz w:val="24"/>
        </w:rPr>
      </w:pPr>
    </w:p>
    <w:p w14:paraId="07165D94" w14:textId="3692F872" w:rsidR="00BE2692" w:rsidRDefault="001D7BEE" w:rsidP="00BE2692">
      <w:pPr>
        <w:pStyle w:val="ListParagraph"/>
        <w:numPr>
          <w:ilvl w:val="0"/>
          <w:numId w:val="4"/>
        </w:numPr>
        <w:spacing w:before="240" w:after="240"/>
        <w:rPr>
          <w:rFonts w:ascii="Century Gothic" w:eastAsia="Times New Roman" w:hAnsi="Century Gothic" w:cstheme="minorHAnsi"/>
          <w:sz w:val="24"/>
        </w:rPr>
      </w:pPr>
      <w:r w:rsidRPr="008D1C78">
        <w:rPr>
          <w:rFonts w:ascii="Century Gothic" w:eastAsia="Times New Roman" w:hAnsi="Century Gothic" w:cstheme="minorHAnsi"/>
          <w:sz w:val="24"/>
        </w:rPr>
        <w:t xml:space="preserve">To earn continuing education credits (CEs), please fill out the forms provided in your folder for each session. </w:t>
      </w:r>
      <w:r w:rsidR="0025543B" w:rsidRPr="008D1C78">
        <w:rPr>
          <w:rFonts w:ascii="Century Gothic" w:eastAsia="Times New Roman" w:hAnsi="Century Gothic" w:cstheme="minorHAnsi"/>
          <w:sz w:val="24"/>
        </w:rPr>
        <w:t xml:space="preserve">Upload the completed evaluations to our website by visiting </w:t>
      </w:r>
      <w:r w:rsidR="0025543B" w:rsidRPr="008D1C78">
        <w:rPr>
          <w:rFonts w:ascii="Century Gothic" w:eastAsia="Times New Roman" w:hAnsi="Century Gothic" w:cstheme="minorHAnsi"/>
          <w:b/>
          <w:color w:val="2F5496" w:themeColor="accent1" w:themeShade="BF"/>
          <w:sz w:val="24"/>
          <w:u w:val="single"/>
        </w:rPr>
        <w:t>bit.ly/APM18CEs</w:t>
      </w:r>
      <w:r w:rsidRPr="008D1C78">
        <w:rPr>
          <w:rFonts w:ascii="Century Gothic" w:eastAsia="Times New Roman" w:hAnsi="Century Gothic" w:cstheme="minorHAnsi"/>
          <w:sz w:val="24"/>
        </w:rPr>
        <w:t>. Credit is awarded as follows:</w:t>
      </w:r>
    </w:p>
    <w:p w14:paraId="0378BCC4" w14:textId="20466D22" w:rsidR="001D7BEE" w:rsidRPr="008D1C78" w:rsidRDefault="001D7BEE" w:rsidP="001D7BEE">
      <w:pPr>
        <w:pStyle w:val="ListParagraph"/>
        <w:numPr>
          <w:ilvl w:val="1"/>
          <w:numId w:val="5"/>
        </w:numPr>
        <w:rPr>
          <w:rFonts w:ascii="Century Gothic" w:eastAsia="Times New Roman" w:hAnsi="Century Gothic" w:cstheme="minorHAnsi"/>
          <w:sz w:val="24"/>
        </w:rPr>
      </w:pPr>
      <w:r w:rsidRPr="008D1C78">
        <w:rPr>
          <w:rFonts w:ascii="Century Gothic" w:eastAsia="Times New Roman" w:hAnsi="Century Gothic" w:cstheme="minorHAnsi"/>
          <w:sz w:val="24"/>
        </w:rPr>
        <w:t>Let’s Talk About Learning (3 contact hours)</w:t>
      </w:r>
    </w:p>
    <w:p w14:paraId="48D57AC8" w14:textId="59A04ED5" w:rsidR="001D7BEE" w:rsidRPr="008D1C78" w:rsidRDefault="001D7BEE" w:rsidP="001D7BEE">
      <w:pPr>
        <w:pStyle w:val="ListParagraph"/>
        <w:numPr>
          <w:ilvl w:val="1"/>
          <w:numId w:val="5"/>
        </w:numPr>
        <w:rPr>
          <w:rFonts w:ascii="Century Gothic" w:eastAsia="Times New Roman" w:hAnsi="Century Gothic" w:cstheme="minorHAnsi"/>
          <w:sz w:val="24"/>
        </w:rPr>
      </w:pPr>
      <w:r w:rsidRPr="008D1C78">
        <w:rPr>
          <w:rFonts w:ascii="Century Gothic" w:eastAsia="Times New Roman" w:hAnsi="Century Gothic" w:cstheme="minorHAnsi"/>
          <w:sz w:val="24"/>
        </w:rPr>
        <w:t>Sustaining Classroom Conversations on Racism, Identity, and Our Mutual Humanity (2 contact hours)</w:t>
      </w:r>
    </w:p>
    <w:p w14:paraId="75FD2EFF" w14:textId="1F504863" w:rsidR="001D7BEE" w:rsidRDefault="001D7BEE" w:rsidP="001D7BEE">
      <w:pPr>
        <w:pStyle w:val="ListParagraph"/>
        <w:numPr>
          <w:ilvl w:val="1"/>
          <w:numId w:val="5"/>
        </w:numPr>
        <w:rPr>
          <w:rFonts w:ascii="Century Gothic" w:eastAsia="Times New Roman" w:hAnsi="Century Gothic" w:cstheme="minorHAnsi"/>
          <w:sz w:val="24"/>
        </w:rPr>
      </w:pPr>
      <w:r w:rsidRPr="008D1C78">
        <w:rPr>
          <w:rFonts w:ascii="Century Gothic" w:eastAsia="Times New Roman" w:hAnsi="Century Gothic" w:cstheme="minorHAnsi"/>
          <w:sz w:val="24"/>
        </w:rPr>
        <w:t>Teaching with Technology (2 contact hours)</w:t>
      </w:r>
    </w:p>
    <w:p w14:paraId="65F5AEAB" w14:textId="77777777" w:rsidR="00BE2692" w:rsidRPr="008D1C78" w:rsidRDefault="00BE2692" w:rsidP="00BE2692">
      <w:pPr>
        <w:pStyle w:val="ListParagraph"/>
        <w:rPr>
          <w:rFonts w:ascii="Century Gothic" w:eastAsia="Times New Roman" w:hAnsi="Century Gothic" w:cstheme="minorHAnsi"/>
          <w:sz w:val="24"/>
        </w:rPr>
      </w:pPr>
      <w:bookmarkStart w:id="1" w:name="_GoBack"/>
      <w:bookmarkEnd w:id="1"/>
    </w:p>
    <w:p w14:paraId="44AB8879" w14:textId="70F815A4" w:rsidR="001D7BEE" w:rsidRPr="001D7BEE" w:rsidRDefault="001D7BEE" w:rsidP="0025543B">
      <w:pPr>
        <w:pStyle w:val="ListParagraph"/>
        <w:rPr>
          <w:rFonts w:ascii="Century Gothic" w:eastAsia="Times New Roman" w:hAnsi="Century Gothic" w:cstheme="minorHAnsi"/>
        </w:rPr>
      </w:pPr>
    </w:p>
    <w:sectPr w:rsidR="001D7BEE" w:rsidRPr="001D7BEE" w:rsidSect="006A7289">
      <w:pgSz w:w="12240" w:h="15840"/>
      <w:pgMar w:top="1152"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502"/>
    <w:multiLevelType w:val="hybridMultilevel"/>
    <w:tmpl w:val="D494C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CB402C"/>
    <w:multiLevelType w:val="hybridMultilevel"/>
    <w:tmpl w:val="4D70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732DC"/>
    <w:multiLevelType w:val="hybridMultilevel"/>
    <w:tmpl w:val="CC7A1A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75572"/>
    <w:multiLevelType w:val="hybridMultilevel"/>
    <w:tmpl w:val="76786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597C4E"/>
    <w:multiLevelType w:val="hybridMultilevel"/>
    <w:tmpl w:val="2458B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A7"/>
    <w:rsid w:val="001D7BEE"/>
    <w:rsid w:val="0025543B"/>
    <w:rsid w:val="003A1028"/>
    <w:rsid w:val="003C239B"/>
    <w:rsid w:val="004039EB"/>
    <w:rsid w:val="00457B87"/>
    <w:rsid w:val="004E3590"/>
    <w:rsid w:val="00582BA7"/>
    <w:rsid w:val="006A7289"/>
    <w:rsid w:val="008D1C78"/>
    <w:rsid w:val="00BD6368"/>
    <w:rsid w:val="00BE2692"/>
    <w:rsid w:val="00C9759D"/>
    <w:rsid w:val="6FBC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A510"/>
  <w15:chartTrackingRefBased/>
  <w15:docId w15:val="{FE243391-0F25-458E-95C3-5CC142E6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BA7"/>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BA7"/>
    <w:rPr>
      <w:color w:val="0563C1" w:themeColor="hyperlink"/>
      <w:u w:val="single"/>
    </w:rPr>
  </w:style>
  <w:style w:type="character" w:styleId="UnresolvedMention">
    <w:name w:val="Unresolved Mention"/>
    <w:basedOn w:val="DefaultParagraphFont"/>
    <w:uiPriority w:val="99"/>
    <w:semiHidden/>
    <w:unhideWhenUsed/>
    <w:rsid w:val="00582BA7"/>
    <w:rPr>
      <w:color w:val="808080"/>
      <w:shd w:val="clear" w:color="auto" w:fill="E6E6E6"/>
    </w:rPr>
  </w:style>
  <w:style w:type="paragraph" w:styleId="ListParagraph">
    <w:name w:val="List Paragraph"/>
    <w:basedOn w:val="Normal"/>
    <w:uiPriority w:val="34"/>
    <w:qFormat/>
    <w:rsid w:val="00582BA7"/>
    <w:pPr>
      <w:spacing w:after="200" w:line="276"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582BA7"/>
    <w:rPr>
      <w:sz w:val="16"/>
      <w:szCs w:val="16"/>
    </w:rPr>
  </w:style>
  <w:style w:type="paragraph" w:styleId="CommentText">
    <w:name w:val="annotation text"/>
    <w:basedOn w:val="Normal"/>
    <w:link w:val="CommentTextChar"/>
    <w:uiPriority w:val="99"/>
    <w:semiHidden/>
    <w:unhideWhenUsed/>
    <w:rsid w:val="00582BA7"/>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582BA7"/>
    <w:rPr>
      <w:sz w:val="20"/>
      <w:szCs w:val="20"/>
    </w:rPr>
  </w:style>
  <w:style w:type="paragraph" w:styleId="BalloonText">
    <w:name w:val="Balloon Text"/>
    <w:basedOn w:val="Normal"/>
    <w:link w:val="BalloonTextChar"/>
    <w:uiPriority w:val="99"/>
    <w:semiHidden/>
    <w:unhideWhenUsed/>
    <w:rsid w:val="00582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BA7"/>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729</Words>
  <Characters>4596</Characters>
  <Application>Microsoft Office Word</Application>
  <DocSecurity>0</DocSecurity>
  <Lines>656</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3</cp:revision>
  <dcterms:created xsi:type="dcterms:W3CDTF">2018-10-19T17:31:00Z</dcterms:created>
  <dcterms:modified xsi:type="dcterms:W3CDTF">2018-10-19T18:45:00Z</dcterms:modified>
</cp:coreProperties>
</file>