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64" w:rsidRDefault="00F40564" w:rsidP="004861D0">
      <w:pPr>
        <w:jc w:val="center"/>
      </w:pPr>
      <w:r>
        <w:t>Resources on Universal Design for Learning</w:t>
      </w:r>
    </w:p>
    <w:p w:rsidR="00F40564" w:rsidRDefault="00F40564"/>
    <w:p w:rsidR="00F40564" w:rsidRDefault="00F40564" w:rsidP="004861D0">
      <w:pPr>
        <w:ind w:left="270" w:hanging="270"/>
      </w:pPr>
      <w:r>
        <w:t xml:space="preserve">Burgstahler, S.  (2008). Designing software that is accessible to individuals with disabilities. Seattle: DO-IT, University of Washington. </w:t>
      </w:r>
      <w:hyperlink r:id="rId7" w:history="1">
        <w:r w:rsidRPr="00FD006B">
          <w:rPr>
            <w:rStyle w:val="Hyperlink"/>
          </w:rPr>
          <w:t>http://www.washington.edu/doit/</w:t>
        </w:r>
      </w:hyperlink>
      <w:r>
        <w:t>.</w:t>
      </w:r>
    </w:p>
    <w:p w:rsidR="00F40564" w:rsidRDefault="00F40564" w:rsidP="004861D0">
      <w:pPr>
        <w:ind w:left="270" w:hanging="270"/>
      </w:pPr>
      <w:r>
        <w:t xml:space="preserve">Burgstahler, S.  (2010). Equal access: Universal design of distance learning. Seattle: DO-IT, University of Washington. </w:t>
      </w:r>
      <w:hyperlink r:id="rId8" w:history="1">
        <w:r w:rsidRPr="00FD006B">
          <w:rPr>
            <w:rStyle w:val="Hyperlink"/>
          </w:rPr>
          <w:t>http://www.washington.edu/doit/</w:t>
        </w:r>
      </w:hyperlink>
      <w:r>
        <w:t>.</w:t>
      </w:r>
    </w:p>
    <w:p w:rsidR="00F40564" w:rsidRDefault="00F40564" w:rsidP="004861D0">
      <w:pPr>
        <w:ind w:left="270" w:hanging="270"/>
      </w:pPr>
      <w:r>
        <w:t xml:space="preserve">Burgstahler, S.  (2009). Designing Universal design of Instruction (UDI): Definition, principles, guidelines, and examples. Seattle: DO-IT, University of Washington. </w:t>
      </w:r>
      <w:hyperlink r:id="rId9" w:history="1">
        <w:r w:rsidRPr="00FD006B">
          <w:rPr>
            <w:rStyle w:val="Hyperlink"/>
          </w:rPr>
          <w:t>http://www.washington.edu/doit/</w:t>
        </w:r>
      </w:hyperlink>
      <w:r>
        <w:t>.</w:t>
      </w:r>
    </w:p>
    <w:p w:rsidR="00F40564" w:rsidRDefault="00F40564" w:rsidP="004861D0">
      <w:pPr>
        <w:ind w:left="270" w:hanging="270"/>
      </w:pPr>
      <w:r w:rsidRPr="005338B9">
        <w:t xml:space="preserve">California State University Accessibility Technology Initiative </w:t>
      </w:r>
      <w:hyperlink r:id="rId10" w:history="1">
        <w:r w:rsidRPr="005338B9">
          <w:rPr>
            <w:rStyle w:val="Hyperlink"/>
          </w:rPr>
          <w:t>http://www.calstate.edu/accessibility/</w:t>
        </w:r>
      </w:hyperlink>
    </w:p>
    <w:p w:rsidR="00F40564" w:rsidRPr="005338B9" w:rsidRDefault="00F40564" w:rsidP="004861D0">
      <w:pPr>
        <w:ind w:left="270" w:hanging="270"/>
        <w:rPr>
          <w:i/>
        </w:rPr>
      </w:pPr>
      <w:r>
        <w:t xml:space="preserve">CAST.  (2010). UDL guidelines- Version 1.0. </w:t>
      </w:r>
      <w:r>
        <w:rPr>
          <w:i/>
        </w:rPr>
        <w:t xml:space="preserve">National Center on Universal Design for Learning. </w:t>
      </w:r>
      <w:hyperlink r:id="rId11" w:history="1">
        <w:r w:rsidRPr="00FD006B">
          <w:rPr>
            <w:rStyle w:val="Hyperlink"/>
            <w:i/>
          </w:rPr>
          <w:t>http://www.udlcenter.org/aboutudl/udlguidelines/introduction</w:t>
        </w:r>
      </w:hyperlink>
      <w:r>
        <w:rPr>
          <w:i/>
        </w:rPr>
        <w:t xml:space="preserve">. </w:t>
      </w:r>
    </w:p>
    <w:p w:rsidR="00F40564" w:rsidRDefault="00F40564" w:rsidP="004861D0">
      <w:pPr>
        <w:ind w:left="270" w:hanging="270"/>
      </w:pPr>
      <w:r>
        <w:t xml:space="preserve">Dukes, L.L., Koorland, M.A., &amp; Scott, S.S. (Spring, 2009). Making blended instruction better:  Integrating the principles of universal design for instruction into course design and delivery. </w:t>
      </w:r>
      <w:r>
        <w:rPr>
          <w:i/>
        </w:rPr>
        <w:t>Action in Teacher Eduction, 31</w:t>
      </w:r>
      <w:r>
        <w:t>(1), 38-48.</w:t>
      </w:r>
    </w:p>
    <w:p w:rsidR="00F40564" w:rsidRDefault="00F40564" w:rsidP="004861D0">
      <w:pPr>
        <w:ind w:left="270" w:hanging="270"/>
      </w:pPr>
      <w:r>
        <w:t xml:space="preserve">Edyburn, D.L.  (Winter, 2010). Would you recognize universal design for learning if you saw it? Ten propositions for new directions for the second decade of UDL.  </w:t>
      </w:r>
      <w:r>
        <w:rPr>
          <w:i/>
        </w:rPr>
        <w:t>Learning Disability Quarterly, 33</w:t>
      </w:r>
      <w:r>
        <w:t>, 33-43.</w:t>
      </w:r>
    </w:p>
    <w:p w:rsidR="00F40564" w:rsidRDefault="00F40564" w:rsidP="004861D0">
      <w:pPr>
        <w:ind w:left="270" w:hanging="270"/>
      </w:pPr>
      <w:r>
        <w:t xml:space="preserve">Gibson, P. &amp; Lightfoot, E.  (2005). Universal Instructional Design: A new framework for accommodating students with disabilities in social work courses.  </w:t>
      </w:r>
      <w:r>
        <w:rPr>
          <w:i/>
        </w:rPr>
        <w:t>Journal of Social Work Education 41</w:t>
      </w:r>
      <w:r>
        <w:t>(2), 269-277.</w:t>
      </w:r>
    </w:p>
    <w:p w:rsidR="00F40564" w:rsidRDefault="00F40564" w:rsidP="004861D0">
      <w:pPr>
        <w:ind w:left="270" w:hanging="270"/>
      </w:pPr>
      <w:r>
        <w:t xml:space="preserve">Higbee, J.L. (2009).  Implementing universal instructional design in postsecondary courses and curricula.  </w:t>
      </w:r>
      <w:r>
        <w:rPr>
          <w:i/>
        </w:rPr>
        <w:t>Journal of College Teaching &amp; Learning 6</w:t>
      </w:r>
      <w:r>
        <w:t>(8), 65-77.</w:t>
      </w:r>
    </w:p>
    <w:p w:rsidR="00F40564" w:rsidRDefault="00F40564" w:rsidP="004861D0">
      <w:pPr>
        <w:ind w:left="270" w:hanging="270"/>
      </w:pPr>
      <w:r>
        <w:t xml:space="preserve">Higbee, J.L. (2003).  </w:t>
      </w:r>
      <w:r>
        <w:rPr>
          <w:i/>
        </w:rPr>
        <w:t xml:space="preserve">Curriculum Transformation and Disability: Implementing Universal Design in Higher Education.  </w:t>
      </w:r>
      <w:r>
        <w:t>Minneapolis: Center for Research on Developmental Education and Urban Literacy, General College, University of Minnesota.</w:t>
      </w:r>
    </w:p>
    <w:p w:rsidR="00F40564" w:rsidRPr="008E6A1A" w:rsidRDefault="00F40564" w:rsidP="008E6A1A">
      <w:pPr>
        <w:ind w:left="270" w:hanging="270"/>
        <w:jc w:val="both"/>
      </w:pPr>
      <w:r>
        <w:t xml:space="preserve">Lightfoot, E. &amp; Gibson, P. (2005).  Universal instructional design:  A new framework for accommodating students in social work courses.  </w:t>
      </w:r>
      <w:r>
        <w:rPr>
          <w:i/>
        </w:rPr>
        <w:t>Journal of Social Work Education 41</w:t>
      </w:r>
      <w:r>
        <w:t>(2), 269-277.</w:t>
      </w:r>
    </w:p>
    <w:p w:rsidR="00F40564" w:rsidRDefault="00F40564" w:rsidP="004861D0">
      <w:pPr>
        <w:ind w:left="270" w:hanging="270"/>
      </w:pPr>
      <w:r>
        <w:t xml:space="preserve">McGuire, J.M., Scott, S.S., &amp; Shaw, S.F.  (2006). Universal design and its applications in educational environments.  </w:t>
      </w:r>
      <w:r>
        <w:rPr>
          <w:i/>
        </w:rPr>
        <w:t>Remedial and Special Education 27</w:t>
      </w:r>
      <w:r>
        <w:t>(3), 166-175.</w:t>
      </w:r>
    </w:p>
    <w:p w:rsidR="00F40564" w:rsidRDefault="00F40564" w:rsidP="004861D0">
      <w:pPr>
        <w:ind w:left="270" w:hanging="270"/>
      </w:pPr>
      <w:r w:rsidRPr="005338B9">
        <w:t xml:space="preserve">Microsoft Accessibility home page: </w:t>
      </w:r>
      <w:hyperlink r:id="rId12" w:history="1">
        <w:r w:rsidRPr="005338B9">
          <w:rPr>
            <w:rStyle w:val="Hyperlink"/>
          </w:rPr>
          <w:t>http://www.microsoft.com/enable/</w:t>
        </w:r>
      </w:hyperlink>
    </w:p>
    <w:p w:rsidR="00F40564" w:rsidRDefault="00F40564" w:rsidP="004861D0">
      <w:pPr>
        <w:ind w:left="270" w:hanging="270"/>
      </w:pPr>
      <w:r w:rsidRPr="005338B9">
        <w:t>National Center on Accessible Instructional Materials</w:t>
      </w:r>
      <w:r>
        <w:t xml:space="preserve"> </w:t>
      </w:r>
      <w:r w:rsidRPr="005338B9">
        <w:t xml:space="preserve">(NIMAS) </w:t>
      </w:r>
      <w:r>
        <w:t xml:space="preserve">(n.d.) </w:t>
      </w:r>
      <w:r>
        <w:rPr>
          <w:i/>
        </w:rPr>
        <w:t xml:space="preserve">CAST. </w:t>
      </w:r>
      <w:hyperlink r:id="rId13" w:history="1">
        <w:r w:rsidRPr="005338B9">
          <w:rPr>
            <w:rStyle w:val="Hyperlink"/>
          </w:rPr>
          <w:t>http</w:t>
        </w:r>
      </w:hyperlink>
      <w:hyperlink r:id="rId14" w:history="1">
        <w:r w:rsidRPr="005338B9">
          <w:rPr>
            <w:rStyle w:val="Hyperlink"/>
          </w:rPr>
          <w:t>://aim.cast.org</w:t>
        </w:r>
      </w:hyperlink>
      <w:hyperlink r:id="rId15" w:history="1">
        <w:r w:rsidRPr="005338B9">
          <w:rPr>
            <w:rStyle w:val="Hyperlink"/>
          </w:rPr>
          <w:t>/</w:t>
        </w:r>
      </w:hyperlink>
      <w:r w:rsidRPr="005338B9">
        <w:rPr>
          <w:u w:val="single"/>
        </w:rPr>
        <w:t xml:space="preserve"> </w:t>
      </w:r>
    </w:p>
    <w:p w:rsidR="00F40564" w:rsidRDefault="00F40564" w:rsidP="004861D0">
      <w:pPr>
        <w:ind w:left="270" w:hanging="270"/>
      </w:pPr>
      <w:r>
        <w:t xml:space="preserve">Orr, A.C.  &amp; Bachman Hamming, S.  (Summer 2009). Inclusive postsecondary strategies for teaching students with learning disabilities: A review of the literature.  </w:t>
      </w:r>
      <w:r>
        <w:rPr>
          <w:i/>
        </w:rPr>
        <w:t>Learning Disability Quarterly 32</w:t>
      </w:r>
      <w:r>
        <w:t>(3), 181-196.</w:t>
      </w:r>
    </w:p>
    <w:p w:rsidR="00F40564" w:rsidRDefault="00F40564" w:rsidP="004861D0">
      <w:pPr>
        <w:ind w:left="270" w:hanging="270"/>
      </w:pPr>
      <w:r>
        <w:t xml:space="preserve">Passman, T. &amp; Green, R. A. (2009).  Start with the syllabus: Universal design from the top. </w:t>
      </w:r>
      <w:r>
        <w:rPr>
          <w:i/>
        </w:rPr>
        <w:t xml:space="preserve">Journal of Access Services, </w:t>
      </w:r>
      <w:r>
        <w:t>6, 48-68.</w:t>
      </w:r>
    </w:p>
    <w:p w:rsidR="00F40564" w:rsidRPr="00E6005D" w:rsidRDefault="00F40564" w:rsidP="004861D0">
      <w:pPr>
        <w:ind w:left="270" w:hanging="270"/>
      </w:pPr>
      <w:r>
        <w:t xml:space="preserve">Rose, D.H. (2006).  Universal design for learning in postsecondary education: Reflections on principles and their application.  </w:t>
      </w:r>
      <w:r>
        <w:rPr>
          <w:i/>
        </w:rPr>
        <w:t>Journal of Postsecondary Education and Disability 19</w:t>
      </w:r>
      <w:r>
        <w:t>(2), 135-151.</w:t>
      </w:r>
    </w:p>
    <w:p w:rsidR="00F40564" w:rsidRDefault="00F40564" w:rsidP="004861D0">
      <w:pPr>
        <w:ind w:left="270" w:hanging="270"/>
      </w:pPr>
      <w:r>
        <w:t xml:space="preserve">Sapp, W.  (2009). Universal design: Online educational media for students with disabilities. </w:t>
      </w:r>
      <w:r>
        <w:rPr>
          <w:i/>
        </w:rPr>
        <w:t>Journal of Visual Impairment &amp; Blindness 103</w:t>
      </w:r>
      <w:r>
        <w:t>(8), 495-500.</w:t>
      </w:r>
    </w:p>
    <w:p w:rsidR="00F40564" w:rsidRDefault="00F40564" w:rsidP="005338B9">
      <w:r w:rsidRPr="005338B9">
        <w:t xml:space="preserve">Section 508 Guidelines: </w:t>
      </w:r>
      <w:hyperlink r:id="rId16" w:history="1">
        <w:r w:rsidRPr="005338B9">
          <w:rPr>
            <w:rStyle w:val="Hyperlink"/>
          </w:rPr>
          <w:t>http://www.section508.gov</w:t>
        </w:r>
      </w:hyperlink>
      <w:r w:rsidRPr="005338B9">
        <w:t xml:space="preserve"> </w:t>
      </w:r>
    </w:p>
    <w:p w:rsidR="00F40564" w:rsidRDefault="00F40564" w:rsidP="005338B9"/>
    <w:p w:rsidR="00F40564" w:rsidRDefault="00F40564" w:rsidP="005338B9"/>
    <w:p w:rsidR="00F40564" w:rsidRPr="004861D0" w:rsidRDefault="00F40564" w:rsidP="005338B9">
      <w:pPr>
        <w:rPr>
          <w:b/>
          <w:u w:val="single"/>
        </w:rPr>
      </w:pPr>
      <w:r w:rsidRPr="004861D0">
        <w:rPr>
          <w:b/>
          <w:u w:val="single"/>
        </w:rPr>
        <w:t>Some resources on instructional materials:</w:t>
      </w:r>
    </w:p>
    <w:p w:rsidR="00F40564" w:rsidRPr="0032473F" w:rsidRDefault="00F40564" w:rsidP="0032473F">
      <w:r w:rsidRPr="0032473F">
        <w:t>National Center on Accessible Instructional Materials</w:t>
      </w:r>
      <w:r>
        <w:t xml:space="preserve"> </w:t>
      </w:r>
      <w:r w:rsidRPr="0032473F">
        <w:t xml:space="preserve">(NIMAS) </w:t>
      </w:r>
      <w:hyperlink r:id="rId17" w:history="1">
        <w:r w:rsidRPr="0032473F">
          <w:rPr>
            <w:rStyle w:val="Hyperlink"/>
          </w:rPr>
          <w:t>http</w:t>
        </w:r>
      </w:hyperlink>
      <w:hyperlink r:id="rId18" w:history="1">
        <w:r w:rsidRPr="0032473F">
          <w:rPr>
            <w:rStyle w:val="Hyperlink"/>
          </w:rPr>
          <w:t>://aim.cast.org</w:t>
        </w:r>
      </w:hyperlink>
      <w:hyperlink r:id="rId19" w:history="1">
        <w:r w:rsidRPr="0032473F">
          <w:rPr>
            <w:rStyle w:val="Hyperlink"/>
          </w:rPr>
          <w:t>/</w:t>
        </w:r>
      </w:hyperlink>
      <w:r w:rsidRPr="0032473F">
        <w:rPr>
          <w:u w:val="single"/>
        </w:rPr>
        <w:t xml:space="preserve"> </w:t>
      </w:r>
    </w:p>
    <w:p w:rsidR="00F40564" w:rsidRPr="0032473F" w:rsidRDefault="00F40564" w:rsidP="0032473F">
      <w:r w:rsidRPr="0032473F">
        <w:t>Section 508 Guidelines</w:t>
      </w:r>
      <w:r>
        <w:t xml:space="preserve"> (U.S. Rehabilitation Act)</w:t>
      </w:r>
      <w:r w:rsidRPr="0032473F">
        <w:t xml:space="preserve">: </w:t>
      </w:r>
      <w:hyperlink r:id="rId20" w:history="1">
        <w:r w:rsidRPr="0032473F">
          <w:rPr>
            <w:rStyle w:val="Hyperlink"/>
          </w:rPr>
          <w:t>http://www.section508.gov</w:t>
        </w:r>
      </w:hyperlink>
      <w:r w:rsidRPr="0032473F">
        <w:t xml:space="preserve"> </w:t>
      </w:r>
    </w:p>
    <w:p w:rsidR="00F40564" w:rsidRPr="0032473F" w:rsidRDefault="00F40564" w:rsidP="0032473F">
      <w:r w:rsidRPr="0032473F">
        <w:t xml:space="preserve">Microsoft Accessibility home page: </w:t>
      </w:r>
      <w:hyperlink r:id="rId21" w:history="1">
        <w:r w:rsidRPr="0032473F">
          <w:rPr>
            <w:rStyle w:val="Hyperlink"/>
          </w:rPr>
          <w:t>http://www.microsoft.com/enable/</w:t>
        </w:r>
      </w:hyperlink>
      <w:r w:rsidRPr="0032473F">
        <w:t xml:space="preserve"> </w:t>
      </w:r>
    </w:p>
    <w:p w:rsidR="00F40564" w:rsidRPr="0032473F" w:rsidRDefault="00F40564" w:rsidP="0032473F">
      <w:r w:rsidRPr="0032473F">
        <w:t xml:space="preserve">California State University Accessibility Technology Initiative </w:t>
      </w:r>
      <w:hyperlink r:id="rId22" w:history="1">
        <w:r w:rsidRPr="0032473F">
          <w:rPr>
            <w:rStyle w:val="Hyperlink"/>
          </w:rPr>
          <w:t>http://www.calstate.edu/accessibility/</w:t>
        </w:r>
      </w:hyperlink>
      <w:r w:rsidRPr="0032473F">
        <w:t xml:space="preserve"> </w:t>
      </w:r>
    </w:p>
    <w:p w:rsidR="00F40564" w:rsidRDefault="00F40564" w:rsidP="005338B9"/>
    <w:p w:rsidR="00F40564" w:rsidRDefault="00F40564" w:rsidP="005338B9"/>
    <w:p w:rsidR="00F40564" w:rsidRPr="004861D0" w:rsidRDefault="00F40564" w:rsidP="005338B9">
      <w:pPr>
        <w:rPr>
          <w:b/>
          <w:u w:val="single"/>
        </w:rPr>
      </w:pPr>
      <w:r w:rsidRPr="004861D0">
        <w:rPr>
          <w:b/>
          <w:u w:val="single"/>
        </w:rPr>
        <w:t>Links to Universal Design in Instruction:</w:t>
      </w:r>
    </w:p>
    <w:p w:rsidR="00F40564" w:rsidRPr="0032473F" w:rsidRDefault="00F40564" w:rsidP="0032473F">
      <w:pPr>
        <w:numPr>
          <w:ilvl w:val="0"/>
          <w:numId w:val="1"/>
        </w:numPr>
      </w:pPr>
      <w:hyperlink r:id="rId23" w:history="1">
        <w:r w:rsidRPr="0032473F">
          <w:rPr>
            <w:rStyle w:val="Hyperlink"/>
          </w:rPr>
          <w:t>www.cast.org/</w:t>
        </w:r>
      </w:hyperlink>
      <w:r w:rsidRPr="0032473F">
        <w:t>, center for applied special technology site devoted to UDI</w:t>
      </w:r>
    </w:p>
    <w:p w:rsidR="00F40564" w:rsidRPr="0032473F" w:rsidRDefault="00F40564" w:rsidP="0032473F">
      <w:pPr>
        <w:numPr>
          <w:ilvl w:val="0"/>
          <w:numId w:val="1"/>
        </w:numPr>
      </w:pPr>
      <w:hyperlink r:id="rId24" w:history="1">
        <w:r w:rsidRPr="0032473F">
          <w:rPr>
            <w:rStyle w:val="Hyperlink"/>
          </w:rPr>
          <w:t>www.washington.edu/doit/</w:t>
        </w:r>
      </w:hyperlink>
      <w:r w:rsidRPr="0032473F">
        <w:t>, U. of Washington’s Do-It program’s site, extensive resources for UDI</w:t>
      </w:r>
    </w:p>
    <w:p w:rsidR="00F40564" w:rsidRPr="0032473F" w:rsidRDefault="00F40564" w:rsidP="0032473F">
      <w:pPr>
        <w:numPr>
          <w:ilvl w:val="0"/>
          <w:numId w:val="1"/>
        </w:numPr>
      </w:pPr>
      <w:hyperlink r:id="rId25" w:history="1">
        <w:r w:rsidRPr="0032473F">
          <w:rPr>
            <w:rStyle w:val="Hyperlink"/>
          </w:rPr>
          <w:t>www.facultyware.uconn.edu/</w:t>
        </w:r>
      </w:hyperlink>
      <w:r w:rsidRPr="0032473F">
        <w:t>, U. of Connecticut’s site devoted to UDI for faculty</w:t>
      </w:r>
    </w:p>
    <w:p w:rsidR="00F40564" w:rsidRPr="0032473F" w:rsidRDefault="00F40564" w:rsidP="0032473F">
      <w:pPr>
        <w:numPr>
          <w:ilvl w:val="0"/>
          <w:numId w:val="1"/>
        </w:numPr>
      </w:pPr>
      <w:hyperlink r:id="rId26" w:history="1">
        <w:r w:rsidRPr="0032473F">
          <w:rPr>
            <w:rStyle w:val="Hyperlink"/>
          </w:rPr>
          <w:t>http://www.washington.edu/doit/Brochures/PDF/equal_access_uddl.pdf</w:t>
        </w:r>
      </w:hyperlink>
      <w:r w:rsidRPr="0032473F">
        <w:t xml:space="preserve">, brochure regarding UDI for distance learning </w:t>
      </w:r>
      <w:hyperlink r:id="rId27" w:history="1">
        <w:r w:rsidRPr="0032473F">
          <w:rPr>
            <w:rStyle w:val="Hyperlink"/>
          </w:rPr>
          <w:t>www.oln.org/ILT/ada/Fame/help_1.html</w:t>
        </w:r>
      </w:hyperlink>
      <w:r w:rsidRPr="0032473F">
        <w:t>, Ohio State’s site devoted to UDI for faculty and administrators</w:t>
      </w:r>
    </w:p>
    <w:p w:rsidR="00F40564" w:rsidRPr="0032473F" w:rsidRDefault="00F40564" w:rsidP="0032473F">
      <w:pPr>
        <w:numPr>
          <w:ilvl w:val="0"/>
          <w:numId w:val="1"/>
        </w:numPr>
      </w:pPr>
      <w:hyperlink r:id="rId28" w:history="1">
        <w:r w:rsidRPr="0032473F">
          <w:rPr>
            <w:rStyle w:val="Hyperlink"/>
          </w:rPr>
          <w:t>www.ferris.edu/htmls/colleges/university/disability/faculty/udl.cfm</w:t>
        </w:r>
      </w:hyperlink>
      <w:r w:rsidRPr="0032473F">
        <w:t xml:space="preserve">, overview of UDI </w:t>
      </w:r>
    </w:p>
    <w:p w:rsidR="00F40564" w:rsidRPr="0032473F" w:rsidRDefault="00F40564" w:rsidP="0032473F">
      <w:pPr>
        <w:numPr>
          <w:ilvl w:val="0"/>
          <w:numId w:val="1"/>
        </w:numPr>
      </w:pPr>
      <w:hyperlink r:id="rId29" w:history="1">
        <w:r w:rsidRPr="0032473F">
          <w:rPr>
            <w:rStyle w:val="Hyperlink"/>
          </w:rPr>
          <w:t>gwired.gwu.edu/</w:t>
        </w:r>
      </w:hyperlink>
      <w:hyperlink r:id="rId30" w:history="1">
        <w:r w:rsidRPr="0032473F">
          <w:rPr>
            <w:rStyle w:val="Hyperlink"/>
          </w:rPr>
          <w:t>dss</w:t>
        </w:r>
      </w:hyperlink>
      <w:hyperlink r:id="rId31" w:history="1">
        <w:r w:rsidRPr="0032473F">
          <w:rPr>
            <w:rStyle w:val="Hyperlink"/>
          </w:rPr>
          <w:t>/Newsletters/Fall05UDL/</w:t>
        </w:r>
      </w:hyperlink>
      <w:r w:rsidRPr="0032473F">
        <w:t xml:space="preserve">, guide for making assignments/syllabi accessible </w:t>
      </w:r>
    </w:p>
    <w:p w:rsidR="00F40564" w:rsidRPr="005338B9" w:rsidRDefault="00F40564" w:rsidP="005338B9"/>
    <w:p w:rsidR="00F40564" w:rsidRPr="005338B9" w:rsidRDefault="00F40564">
      <w:r>
        <w:t xml:space="preserve"> </w:t>
      </w:r>
    </w:p>
    <w:sectPr w:rsidR="00F40564" w:rsidRPr="005338B9" w:rsidSect="009727F4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64" w:rsidRDefault="00F40564" w:rsidP="0092236B">
      <w:pPr>
        <w:spacing w:after="0" w:line="240" w:lineRule="auto"/>
      </w:pPr>
      <w:r>
        <w:separator/>
      </w:r>
    </w:p>
  </w:endnote>
  <w:endnote w:type="continuationSeparator" w:id="0">
    <w:p w:rsidR="00F40564" w:rsidRDefault="00F40564" w:rsidP="0092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64" w:rsidRDefault="00F40564" w:rsidP="0092236B">
    <w:pPr>
      <w:pStyle w:val="Footer"/>
    </w:pPr>
    <w:r>
      <w:t>CSWE-APM Series Session—Council on Disability and Persons with Disabilities</w:t>
    </w:r>
    <w:r>
      <w:tab/>
      <w:t>October 17, 2010</w:t>
    </w:r>
  </w:p>
  <w:p w:rsidR="00F40564" w:rsidRDefault="00F40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64" w:rsidRDefault="00F40564" w:rsidP="0092236B">
      <w:pPr>
        <w:spacing w:after="0" w:line="240" w:lineRule="auto"/>
      </w:pPr>
      <w:r>
        <w:separator/>
      </w:r>
    </w:p>
  </w:footnote>
  <w:footnote w:type="continuationSeparator" w:id="0">
    <w:p w:rsidR="00F40564" w:rsidRDefault="00F40564" w:rsidP="0092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6F3F"/>
    <w:multiLevelType w:val="hybridMultilevel"/>
    <w:tmpl w:val="66FC3C2E"/>
    <w:lvl w:ilvl="0" w:tplc="16F4F9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EA3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A208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62D8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7AFF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C04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601B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A2B3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24B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712"/>
    <w:rsid w:val="000572F5"/>
    <w:rsid w:val="000869CB"/>
    <w:rsid w:val="0017394E"/>
    <w:rsid w:val="00197328"/>
    <w:rsid w:val="0032473F"/>
    <w:rsid w:val="003F0C44"/>
    <w:rsid w:val="00482B13"/>
    <w:rsid w:val="004861D0"/>
    <w:rsid w:val="005338B9"/>
    <w:rsid w:val="005506BD"/>
    <w:rsid w:val="005E7A27"/>
    <w:rsid w:val="00766712"/>
    <w:rsid w:val="00780878"/>
    <w:rsid w:val="00854B1D"/>
    <w:rsid w:val="008B00E7"/>
    <w:rsid w:val="008C080D"/>
    <w:rsid w:val="008E6A1A"/>
    <w:rsid w:val="0092236B"/>
    <w:rsid w:val="00942839"/>
    <w:rsid w:val="0094344E"/>
    <w:rsid w:val="009537DF"/>
    <w:rsid w:val="009727F4"/>
    <w:rsid w:val="009C139F"/>
    <w:rsid w:val="00A02A55"/>
    <w:rsid w:val="00AC0870"/>
    <w:rsid w:val="00AE4487"/>
    <w:rsid w:val="00D14E1B"/>
    <w:rsid w:val="00D93476"/>
    <w:rsid w:val="00DD56D5"/>
    <w:rsid w:val="00E6005D"/>
    <w:rsid w:val="00F20B58"/>
    <w:rsid w:val="00F40564"/>
    <w:rsid w:val="00FD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67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2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236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23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28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.edu/doit/" TargetMode="External"/><Relationship Id="rId13" Type="http://schemas.openxmlformats.org/officeDocument/2006/relationships/hyperlink" Target="http://aim.cast.org/" TargetMode="External"/><Relationship Id="rId18" Type="http://schemas.openxmlformats.org/officeDocument/2006/relationships/hyperlink" Target="http://aim.cast.org/" TargetMode="External"/><Relationship Id="rId26" Type="http://schemas.openxmlformats.org/officeDocument/2006/relationships/hyperlink" Target="http://www.washington.edu/doit/Brochures/PDF/equal_access_udd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rosoft.com/enabl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washington.edu/doit/" TargetMode="External"/><Relationship Id="rId12" Type="http://schemas.openxmlformats.org/officeDocument/2006/relationships/hyperlink" Target="http://www.microsoft.com/enable/" TargetMode="External"/><Relationship Id="rId17" Type="http://schemas.openxmlformats.org/officeDocument/2006/relationships/hyperlink" Target="http://aim.cast.org/" TargetMode="External"/><Relationship Id="rId25" Type="http://schemas.openxmlformats.org/officeDocument/2006/relationships/hyperlink" Target="http://www.facultyware.uconn.ed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ction508.gov/" TargetMode="External"/><Relationship Id="rId20" Type="http://schemas.openxmlformats.org/officeDocument/2006/relationships/hyperlink" Target="http://www.section508.gov/" TargetMode="External"/><Relationship Id="rId29" Type="http://schemas.openxmlformats.org/officeDocument/2006/relationships/hyperlink" Target="http://gwired.gwu.edu/dss/Newsletters/Fall05UD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lcenter.org/aboutudl/udlguidelines/introduction" TargetMode="External"/><Relationship Id="rId24" Type="http://schemas.openxmlformats.org/officeDocument/2006/relationships/hyperlink" Target="http://www.washington.edu/doit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aim.cast.org/" TargetMode="External"/><Relationship Id="rId23" Type="http://schemas.openxmlformats.org/officeDocument/2006/relationships/hyperlink" Target="http://www.cast.org/" TargetMode="External"/><Relationship Id="rId28" Type="http://schemas.openxmlformats.org/officeDocument/2006/relationships/hyperlink" Target="http://www.ferris.edu/htmls/colleges/university/disability/faculty/udl.cfm" TargetMode="External"/><Relationship Id="rId10" Type="http://schemas.openxmlformats.org/officeDocument/2006/relationships/hyperlink" Target="http://www.calstate.edu/accessibility/" TargetMode="External"/><Relationship Id="rId19" Type="http://schemas.openxmlformats.org/officeDocument/2006/relationships/hyperlink" Target="http://aim.cast.org/" TargetMode="External"/><Relationship Id="rId31" Type="http://schemas.openxmlformats.org/officeDocument/2006/relationships/hyperlink" Target="http://gwired.gwu.edu/dss/Newsletters/Fall05UD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shington.edu/doit/" TargetMode="External"/><Relationship Id="rId14" Type="http://schemas.openxmlformats.org/officeDocument/2006/relationships/hyperlink" Target="http://aim.cast.org/" TargetMode="External"/><Relationship Id="rId22" Type="http://schemas.openxmlformats.org/officeDocument/2006/relationships/hyperlink" Target="http://www.calstate.edu/accessibility/" TargetMode="External"/><Relationship Id="rId27" Type="http://schemas.openxmlformats.org/officeDocument/2006/relationships/hyperlink" Target="http://www.oln.org/ILT/ada/Fame/help_1.html" TargetMode="External"/><Relationship Id="rId30" Type="http://schemas.openxmlformats.org/officeDocument/2006/relationships/hyperlink" Target="http://gwired.gwu.edu/dss/Newsletters/Fall05UD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814</Words>
  <Characters>4646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on Universal Design for Learning</dc:title>
  <dc:subject/>
  <dc:creator>CMcallister</dc:creator>
  <cp:keywords/>
  <dc:description/>
  <cp:lastModifiedBy> </cp:lastModifiedBy>
  <cp:revision>2</cp:revision>
  <dcterms:created xsi:type="dcterms:W3CDTF">2010-10-27T17:11:00Z</dcterms:created>
  <dcterms:modified xsi:type="dcterms:W3CDTF">2010-10-27T17:11:00Z</dcterms:modified>
</cp:coreProperties>
</file>