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E1" w:rsidRDefault="00CE25E8" w:rsidP="001720E1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6492240" cy="967740"/>
            <wp:effectExtent l="0" t="0" r="3810" b="3810"/>
            <wp:docPr id="1" name="Picture 1" descr="me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0D3" w:rsidRDefault="008230D3" w:rsidP="001720E1">
      <w:pPr>
        <w:pStyle w:val="Title"/>
        <w:rPr>
          <w:sz w:val="28"/>
          <w:szCs w:val="28"/>
        </w:rPr>
      </w:pPr>
    </w:p>
    <w:p w:rsidR="006C76BD" w:rsidRDefault="006C76BD" w:rsidP="001720E1">
      <w:pPr>
        <w:pStyle w:val="Title"/>
        <w:rPr>
          <w:sz w:val="28"/>
          <w:szCs w:val="28"/>
        </w:rPr>
      </w:pPr>
      <w:r>
        <w:rPr>
          <w:sz w:val="28"/>
          <w:szCs w:val="28"/>
        </w:rPr>
        <w:t>Infusion of Person-Centered and Participant-Directed Competencies</w:t>
      </w:r>
      <w:r w:rsidR="003B105E">
        <w:rPr>
          <w:sz w:val="28"/>
          <w:szCs w:val="28"/>
        </w:rPr>
        <w:t>:</w:t>
      </w:r>
    </w:p>
    <w:p w:rsidR="00C75E50" w:rsidRPr="00967639" w:rsidRDefault="006C76BD" w:rsidP="001720E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Guidelines for Required Generalist </w:t>
      </w:r>
      <w:r w:rsidR="00C75E50" w:rsidRPr="00967639">
        <w:rPr>
          <w:sz w:val="28"/>
          <w:szCs w:val="28"/>
        </w:rPr>
        <w:t xml:space="preserve">Syllabi </w:t>
      </w:r>
    </w:p>
    <w:p w:rsidR="00192E28" w:rsidRPr="00967639" w:rsidRDefault="00192E28" w:rsidP="00967639">
      <w:pPr>
        <w:pStyle w:val="Title"/>
        <w:jc w:val="left"/>
        <w:rPr>
          <w:b w:val="0"/>
        </w:rPr>
      </w:pPr>
    </w:p>
    <w:p w:rsidR="001F558F" w:rsidRPr="00967639" w:rsidRDefault="001F558F" w:rsidP="00967639">
      <w:pPr>
        <w:rPr>
          <w:bCs/>
          <w:iCs/>
        </w:rPr>
      </w:pPr>
      <w:r w:rsidRPr="00967639">
        <w:rPr>
          <w:bCs/>
          <w:iCs/>
        </w:rPr>
        <w:t xml:space="preserve">Model </w:t>
      </w:r>
      <w:r w:rsidR="008B52E0">
        <w:rPr>
          <w:bCs/>
          <w:iCs/>
        </w:rPr>
        <w:t xml:space="preserve">infused </w:t>
      </w:r>
      <w:r w:rsidR="0016511F">
        <w:rPr>
          <w:bCs/>
          <w:iCs/>
        </w:rPr>
        <w:t xml:space="preserve">required generalist </w:t>
      </w:r>
      <w:r w:rsidRPr="00967639">
        <w:rPr>
          <w:bCs/>
          <w:iCs/>
        </w:rPr>
        <w:t>syllabi</w:t>
      </w:r>
      <w:r w:rsidR="008B52E0">
        <w:rPr>
          <w:bCs/>
          <w:iCs/>
        </w:rPr>
        <w:t xml:space="preserve"> </w:t>
      </w:r>
      <w:r w:rsidRPr="00967639">
        <w:rPr>
          <w:bCs/>
          <w:iCs/>
        </w:rPr>
        <w:t xml:space="preserve">are characterized by the embedding of </w:t>
      </w:r>
      <w:r w:rsidR="0016511F">
        <w:rPr>
          <w:bCs/>
          <w:iCs/>
        </w:rPr>
        <w:t>person-centered (PC) and participant-directed (PD)</w:t>
      </w:r>
      <w:r w:rsidR="0016511F" w:rsidRPr="00967639">
        <w:rPr>
          <w:bCs/>
          <w:iCs/>
        </w:rPr>
        <w:t xml:space="preserve"> </w:t>
      </w:r>
      <w:r w:rsidRPr="00967639">
        <w:rPr>
          <w:bCs/>
          <w:iCs/>
        </w:rPr>
        <w:t>knowledge,</w:t>
      </w:r>
      <w:r w:rsidR="0016511F">
        <w:rPr>
          <w:bCs/>
          <w:iCs/>
        </w:rPr>
        <w:t xml:space="preserve"> skill</w:t>
      </w:r>
      <w:r w:rsidR="00D4270A">
        <w:rPr>
          <w:bCs/>
          <w:iCs/>
        </w:rPr>
        <w:t>s,</w:t>
      </w:r>
      <w:r w:rsidR="0016511F">
        <w:rPr>
          <w:bCs/>
          <w:iCs/>
        </w:rPr>
        <w:t xml:space="preserve"> </w:t>
      </w:r>
      <w:r w:rsidR="006C76BD">
        <w:rPr>
          <w:bCs/>
          <w:iCs/>
        </w:rPr>
        <w:t xml:space="preserve">and </w:t>
      </w:r>
      <w:r w:rsidR="006C76BD" w:rsidRPr="00967639">
        <w:rPr>
          <w:bCs/>
          <w:iCs/>
        </w:rPr>
        <w:t>values</w:t>
      </w:r>
      <w:r w:rsidRPr="00967639">
        <w:rPr>
          <w:bCs/>
          <w:iCs/>
        </w:rPr>
        <w:t xml:space="preserve"> </w:t>
      </w:r>
      <w:r w:rsidR="00C921B2">
        <w:rPr>
          <w:bCs/>
          <w:iCs/>
        </w:rPr>
        <w:t xml:space="preserve">throughout </w:t>
      </w:r>
      <w:r w:rsidRPr="00967639">
        <w:rPr>
          <w:bCs/>
          <w:iCs/>
        </w:rPr>
        <w:t xml:space="preserve">the </w:t>
      </w:r>
      <w:r w:rsidRPr="004E5B3D">
        <w:rPr>
          <w:bCs/>
          <w:i/>
          <w:iCs/>
        </w:rPr>
        <w:t>entire course</w:t>
      </w:r>
      <w:r w:rsidRPr="00967639">
        <w:rPr>
          <w:bCs/>
          <w:iCs/>
        </w:rPr>
        <w:t xml:space="preserve"> (e.g., course description, objectives, assignments, readings, </w:t>
      </w:r>
      <w:r w:rsidR="00967639">
        <w:rPr>
          <w:bCs/>
          <w:iCs/>
        </w:rPr>
        <w:t xml:space="preserve">and </w:t>
      </w:r>
      <w:r w:rsidRPr="00967639">
        <w:rPr>
          <w:bCs/>
          <w:iCs/>
        </w:rPr>
        <w:t>exercises, where appropriate)</w:t>
      </w:r>
      <w:r w:rsidR="00C921B2">
        <w:rPr>
          <w:bCs/>
          <w:iCs/>
        </w:rPr>
        <w:t>, not just on</w:t>
      </w:r>
      <w:r w:rsidR="00D4270A">
        <w:rPr>
          <w:bCs/>
          <w:iCs/>
        </w:rPr>
        <w:t>e</w:t>
      </w:r>
      <w:r w:rsidR="00C921B2">
        <w:rPr>
          <w:bCs/>
          <w:iCs/>
        </w:rPr>
        <w:t xml:space="preserve"> class session</w:t>
      </w:r>
      <w:r w:rsidR="001720E1" w:rsidRPr="00967639">
        <w:rPr>
          <w:bCs/>
          <w:iCs/>
        </w:rPr>
        <w:t xml:space="preserve">.  </w:t>
      </w:r>
    </w:p>
    <w:p w:rsidR="001F558F" w:rsidRPr="00967639" w:rsidRDefault="001F558F" w:rsidP="00967639">
      <w:pPr>
        <w:pStyle w:val="Title"/>
        <w:jc w:val="left"/>
      </w:pPr>
    </w:p>
    <w:p w:rsidR="00967639" w:rsidRDefault="008B52E0" w:rsidP="00967639">
      <w:pPr>
        <w:pStyle w:val="Title"/>
        <w:jc w:val="left"/>
        <w:rPr>
          <w:b w:val="0"/>
        </w:rPr>
      </w:pPr>
      <w:r>
        <w:rPr>
          <w:b w:val="0"/>
        </w:rPr>
        <w:t>I</w:t>
      </w:r>
      <w:r w:rsidR="00C921B2">
        <w:rPr>
          <w:b w:val="0"/>
        </w:rPr>
        <w:t>deally, i</w:t>
      </w:r>
      <w:r>
        <w:rPr>
          <w:b w:val="0"/>
        </w:rPr>
        <w:t xml:space="preserve">nfused </w:t>
      </w:r>
      <w:r w:rsidR="0016511F">
        <w:rPr>
          <w:b w:val="0"/>
        </w:rPr>
        <w:t xml:space="preserve">generalist </w:t>
      </w:r>
      <w:r>
        <w:rPr>
          <w:b w:val="0"/>
        </w:rPr>
        <w:t xml:space="preserve">syllabi </w:t>
      </w:r>
      <w:r w:rsidR="00C75E50" w:rsidRPr="00967639">
        <w:rPr>
          <w:b w:val="0"/>
        </w:rPr>
        <w:t>meet the following criteria</w:t>
      </w:r>
      <w:r w:rsidR="00D4270A">
        <w:rPr>
          <w:b w:val="0"/>
        </w:rPr>
        <w:t xml:space="preserve">. </w:t>
      </w:r>
      <w:r w:rsidR="009545B6">
        <w:rPr>
          <w:b w:val="0"/>
        </w:rPr>
        <w:t xml:space="preserve">Some of these </w:t>
      </w:r>
      <w:r w:rsidR="00CF1C7F">
        <w:rPr>
          <w:b w:val="0"/>
        </w:rPr>
        <w:t xml:space="preserve">relate </w:t>
      </w:r>
      <w:r w:rsidR="009545B6">
        <w:rPr>
          <w:b w:val="0"/>
        </w:rPr>
        <w:t>specific</w:t>
      </w:r>
      <w:r w:rsidR="00CF1C7F">
        <w:rPr>
          <w:b w:val="0"/>
        </w:rPr>
        <w:t>ally</w:t>
      </w:r>
      <w:r w:rsidR="009545B6">
        <w:rPr>
          <w:b w:val="0"/>
        </w:rPr>
        <w:t xml:space="preserve"> to </w:t>
      </w:r>
      <w:r w:rsidR="0016511F">
        <w:rPr>
          <w:b w:val="0"/>
        </w:rPr>
        <w:t>PC</w:t>
      </w:r>
      <w:r w:rsidR="007814AB">
        <w:rPr>
          <w:b w:val="0"/>
        </w:rPr>
        <w:t>/</w:t>
      </w:r>
      <w:r w:rsidR="0016511F">
        <w:rPr>
          <w:b w:val="0"/>
        </w:rPr>
        <w:t xml:space="preserve">PD </w:t>
      </w:r>
      <w:r w:rsidR="006C76BD">
        <w:rPr>
          <w:b w:val="0"/>
        </w:rPr>
        <w:t>content</w:t>
      </w:r>
      <w:r w:rsidR="00D4270A">
        <w:rPr>
          <w:b w:val="0"/>
        </w:rPr>
        <w:t>, while</w:t>
      </w:r>
      <w:r w:rsidR="009545B6">
        <w:rPr>
          <w:b w:val="0"/>
        </w:rPr>
        <w:t xml:space="preserve"> other</w:t>
      </w:r>
      <w:r w:rsidR="00D4270A">
        <w:rPr>
          <w:b w:val="0"/>
        </w:rPr>
        <w:t xml:space="preserve"> criteria</w:t>
      </w:r>
      <w:r w:rsidR="009545B6">
        <w:rPr>
          <w:b w:val="0"/>
        </w:rPr>
        <w:t>, such as specification of goals and objectives</w:t>
      </w:r>
      <w:r w:rsidR="001720E1">
        <w:rPr>
          <w:b w:val="0"/>
        </w:rPr>
        <w:t xml:space="preserve">, </w:t>
      </w:r>
      <w:r w:rsidR="007C301F">
        <w:rPr>
          <w:b w:val="0"/>
        </w:rPr>
        <w:t xml:space="preserve">relate </w:t>
      </w:r>
      <w:r w:rsidR="001720E1">
        <w:rPr>
          <w:b w:val="0"/>
        </w:rPr>
        <w:t>to</w:t>
      </w:r>
      <w:r w:rsidR="009545B6">
        <w:rPr>
          <w:b w:val="0"/>
        </w:rPr>
        <w:t xml:space="preserve"> quality syllabi generally</w:t>
      </w:r>
      <w:r w:rsidR="00C921B2">
        <w:rPr>
          <w:b w:val="0"/>
        </w:rPr>
        <w:t>.</w:t>
      </w:r>
      <w:r w:rsidR="00BE3B15">
        <w:rPr>
          <w:b w:val="0"/>
        </w:rPr>
        <w:t xml:space="preserve"> </w:t>
      </w:r>
      <w:r w:rsidR="007C301F">
        <w:rPr>
          <w:b w:val="0"/>
        </w:rPr>
        <w:t>U</w:t>
      </w:r>
      <w:r w:rsidR="00C921B2">
        <w:rPr>
          <w:b w:val="0"/>
        </w:rPr>
        <w:t>se th</w:t>
      </w:r>
      <w:r w:rsidR="007C301F">
        <w:rPr>
          <w:b w:val="0"/>
        </w:rPr>
        <w:t>is list</w:t>
      </w:r>
      <w:r w:rsidR="00192E28">
        <w:rPr>
          <w:b w:val="0"/>
        </w:rPr>
        <w:t xml:space="preserve"> </w:t>
      </w:r>
      <w:r w:rsidR="00C921B2">
        <w:rPr>
          <w:b w:val="0"/>
        </w:rPr>
        <w:t>as an ideal toward which to strive over time</w:t>
      </w:r>
      <w:r w:rsidR="007C301F">
        <w:rPr>
          <w:b w:val="0"/>
        </w:rPr>
        <w:t>:</w:t>
      </w:r>
    </w:p>
    <w:p w:rsidR="00BE3B15" w:rsidRPr="00967639" w:rsidRDefault="00BE3B15" w:rsidP="00967639">
      <w:pPr>
        <w:pStyle w:val="Title"/>
        <w:jc w:val="left"/>
        <w:rPr>
          <w:b w:val="0"/>
        </w:rPr>
      </w:pPr>
    </w:p>
    <w:p w:rsidR="00985885" w:rsidRPr="00967639" w:rsidRDefault="00985885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>
        <w:t>L</w:t>
      </w:r>
      <w:r w:rsidRPr="00967639">
        <w:t xml:space="preserve">anguage </w:t>
      </w:r>
      <w:r>
        <w:t xml:space="preserve">congruent with a PC/PD approach is </w:t>
      </w:r>
      <w:r w:rsidRPr="00967639">
        <w:t xml:space="preserve">used throughout the syllabus. This includes the use of the terms </w:t>
      </w:r>
      <w:r>
        <w:rPr>
          <w:i/>
        </w:rPr>
        <w:t xml:space="preserve">participant </w:t>
      </w:r>
      <w:r w:rsidRPr="007814AB">
        <w:t xml:space="preserve">or </w:t>
      </w:r>
      <w:r>
        <w:rPr>
          <w:i/>
        </w:rPr>
        <w:t xml:space="preserve">consumer </w:t>
      </w:r>
      <w:r w:rsidRPr="007814AB">
        <w:t>rather than</w:t>
      </w:r>
      <w:r>
        <w:rPr>
          <w:i/>
        </w:rPr>
        <w:t xml:space="preserve"> client</w:t>
      </w:r>
      <w:r>
        <w:t>.</w:t>
      </w:r>
    </w:p>
    <w:p w:rsidR="00985885" w:rsidRPr="00967639" w:rsidRDefault="00985885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>
        <w:t>The c</w:t>
      </w:r>
      <w:r w:rsidRPr="00967639">
        <w:t xml:space="preserve">ourse description </w:t>
      </w:r>
      <w:r>
        <w:t>references PC/PD concepts, such as self-determination, consumer-directed care, independent living, strengths-based, and empowerment.</w:t>
      </w:r>
    </w:p>
    <w:p w:rsidR="00985885" w:rsidRDefault="00985885" w:rsidP="00985885">
      <w:pPr>
        <w:numPr>
          <w:ilvl w:val="0"/>
          <w:numId w:val="3"/>
        </w:numPr>
        <w:tabs>
          <w:tab w:val="clear" w:pos="720"/>
        </w:tabs>
        <w:spacing w:after="120"/>
        <w:ind w:left="360"/>
      </w:pPr>
      <w:r w:rsidRPr="00967639">
        <w:t>Overall learning goals and objectives for the course are clearly stated.</w:t>
      </w:r>
    </w:p>
    <w:p w:rsidR="00985885" w:rsidRPr="00967639" w:rsidRDefault="00985885" w:rsidP="004E5B3D">
      <w:pPr>
        <w:numPr>
          <w:ilvl w:val="1"/>
          <w:numId w:val="3"/>
        </w:numPr>
        <w:tabs>
          <w:tab w:val="clear" w:pos="1440"/>
          <w:tab w:val="left" w:pos="810"/>
        </w:tabs>
        <w:spacing w:after="240"/>
        <w:ind w:left="810" w:hanging="270"/>
      </w:pPr>
      <w:r>
        <w:t xml:space="preserve">Attention to PC/PD competencies are reflected </w:t>
      </w:r>
      <w:r w:rsidRPr="00967639">
        <w:t>in the</w:t>
      </w:r>
      <w:r>
        <w:t xml:space="preserve">se </w:t>
      </w:r>
      <w:r w:rsidRPr="00967639">
        <w:t>overall course goals and objectives</w:t>
      </w:r>
      <w:r>
        <w:t>.</w:t>
      </w:r>
    </w:p>
    <w:p w:rsidR="00985885" w:rsidRPr="00967639" w:rsidRDefault="00985885" w:rsidP="00985885">
      <w:pPr>
        <w:numPr>
          <w:ilvl w:val="0"/>
          <w:numId w:val="3"/>
        </w:numPr>
        <w:tabs>
          <w:tab w:val="clear" w:pos="720"/>
        </w:tabs>
        <w:spacing w:after="120"/>
        <w:ind w:left="360"/>
      </w:pPr>
      <w:r w:rsidRPr="00967639">
        <w:t>Learning goals and objectives are articulated for each class session.</w:t>
      </w:r>
    </w:p>
    <w:p w:rsidR="00985885" w:rsidRPr="00967639" w:rsidRDefault="00985885" w:rsidP="004E5B3D">
      <w:pPr>
        <w:numPr>
          <w:ilvl w:val="1"/>
          <w:numId w:val="3"/>
        </w:numPr>
        <w:tabs>
          <w:tab w:val="clear" w:pos="1440"/>
          <w:tab w:val="left" w:pos="810"/>
        </w:tabs>
        <w:spacing w:after="240"/>
        <w:ind w:left="810" w:hanging="270"/>
      </w:pPr>
      <w:r>
        <w:t xml:space="preserve">PC/PD </w:t>
      </w:r>
      <w:r w:rsidRPr="00967639">
        <w:t>issues are infused in the</w:t>
      </w:r>
      <w:r>
        <w:t>se learning</w:t>
      </w:r>
      <w:r w:rsidRPr="00967639">
        <w:t xml:space="preserve"> goals and objectives for at least </w:t>
      </w:r>
      <w:r>
        <w:t>10</w:t>
      </w:r>
      <w:r w:rsidRPr="00967639">
        <w:t>% of the class sessions.</w:t>
      </w:r>
    </w:p>
    <w:p w:rsidR="00985885" w:rsidRPr="00967639" w:rsidRDefault="00985885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>
        <w:t xml:space="preserve">PC/PD </w:t>
      </w:r>
      <w:r w:rsidRPr="00967639">
        <w:t xml:space="preserve">knowledge, values, </w:t>
      </w:r>
      <w:r>
        <w:t>and</w:t>
      </w:r>
      <w:r w:rsidRPr="00967639">
        <w:t xml:space="preserve"> skill </w:t>
      </w:r>
      <w:r>
        <w:t xml:space="preserve">competencies </w:t>
      </w:r>
      <w:r w:rsidRPr="00967639">
        <w:t xml:space="preserve">are </w:t>
      </w:r>
      <w:r>
        <w:t>linked to EPAS core c</w:t>
      </w:r>
      <w:r w:rsidRPr="00967639">
        <w:t xml:space="preserve">ompetencies </w:t>
      </w:r>
      <w:r>
        <w:t>and, where relevant, to the geriatric social work competencies (GSW Scale II)</w:t>
      </w:r>
      <w:r w:rsidRPr="00967639">
        <w:t xml:space="preserve">. </w:t>
      </w:r>
    </w:p>
    <w:p w:rsidR="00985885" w:rsidRPr="00967639" w:rsidRDefault="00985885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 w:rsidRPr="00967639">
        <w:t xml:space="preserve">At least 10% of assigned readings address </w:t>
      </w:r>
      <w:r>
        <w:t>content on aging, persons with disabilities, and PC/PD approaches.</w:t>
      </w:r>
    </w:p>
    <w:p w:rsidR="00C75E50" w:rsidRPr="00967639" w:rsidRDefault="009545B6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>
        <w:t>C</w:t>
      </w:r>
      <w:r w:rsidR="00C75E50" w:rsidRPr="00967639">
        <w:t>ontemporary</w:t>
      </w:r>
      <w:r w:rsidR="00BA36D3" w:rsidRPr="00967639">
        <w:t xml:space="preserve"> </w:t>
      </w:r>
      <w:r w:rsidR="00C75E50" w:rsidRPr="00967639">
        <w:t>issues</w:t>
      </w:r>
      <w:r w:rsidR="00BA36D3" w:rsidRPr="00967639">
        <w:t xml:space="preserve"> </w:t>
      </w:r>
      <w:r w:rsidR="004B0F96">
        <w:t xml:space="preserve">of aging and disability </w:t>
      </w:r>
      <w:r w:rsidR="00BA36D3" w:rsidRPr="00967639">
        <w:t>relevant to the</w:t>
      </w:r>
      <w:r w:rsidR="00C75E50" w:rsidRPr="00967639">
        <w:t xml:space="preserve"> </w:t>
      </w:r>
      <w:r w:rsidR="00C921B2">
        <w:t xml:space="preserve">required </w:t>
      </w:r>
      <w:r w:rsidR="004B0F96">
        <w:t>generalist</w:t>
      </w:r>
      <w:r w:rsidR="004B0F96" w:rsidRPr="00967639">
        <w:t xml:space="preserve"> </w:t>
      </w:r>
      <w:r w:rsidR="00C75E50" w:rsidRPr="00967639">
        <w:t xml:space="preserve">area (Micro, Meso, Macro Practice; Human Behavior and the Social Environment; Policy; Research; Cultural Diversity; </w:t>
      </w:r>
      <w:r w:rsidR="00967639">
        <w:t>or</w:t>
      </w:r>
      <w:r w:rsidR="00967639" w:rsidRPr="00967639">
        <w:t xml:space="preserve"> </w:t>
      </w:r>
      <w:r w:rsidR="00C75E50" w:rsidRPr="00967639">
        <w:t>practicum)</w:t>
      </w:r>
      <w:r>
        <w:t xml:space="preserve"> are addressed</w:t>
      </w:r>
      <w:r w:rsidR="00193DD4" w:rsidRPr="00967639">
        <w:t>.</w:t>
      </w:r>
    </w:p>
    <w:p w:rsidR="00C75E50" w:rsidRPr="00967639" w:rsidRDefault="009545B6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>
        <w:t>S</w:t>
      </w:r>
      <w:r w:rsidR="00C75E50" w:rsidRPr="00967639">
        <w:t>ocial work values of social justice</w:t>
      </w:r>
      <w:r w:rsidR="00BA36D3" w:rsidRPr="00967639">
        <w:t xml:space="preserve"> and </w:t>
      </w:r>
      <w:r w:rsidR="00C75E50" w:rsidRPr="00967639">
        <w:t xml:space="preserve">commitment to </w:t>
      </w:r>
      <w:r w:rsidR="007C301F" w:rsidRPr="00967639">
        <w:t>historically</w:t>
      </w:r>
      <w:r w:rsidR="007C301F">
        <w:t xml:space="preserve"> underserved</w:t>
      </w:r>
      <w:r w:rsidR="00BA36D3" w:rsidRPr="00967639">
        <w:t xml:space="preserve"> </w:t>
      </w:r>
      <w:r w:rsidR="00C75E50" w:rsidRPr="00967639">
        <w:t>populations</w:t>
      </w:r>
      <w:r>
        <w:t>, including older adults</w:t>
      </w:r>
      <w:r w:rsidR="0016511F">
        <w:t xml:space="preserve"> and persons with disabilities</w:t>
      </w:r>
      <w:r>
        <w:t>, are reflected</w:t>
      </w:r>
      <w:r w:rsidR="00CF1C7F">
        <w:t>.</w:t>
      </w:r>
    </w:p>
    <w:p w:rsidR="00C75E50" w:rsidRPr="00967639" w:rsidRDefault="00C75E50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 w:rsidRPr="00967639">
        <w:t xml:space="preserve">Required assignments provide students with an option to </w:t>
      </w:r>
      <w:r w:rsidR="004B0F96">
        <w:t xml:space="preserve">address </w:t>
      </w:r>
      <w:r w:rsidR="00F5132D">
        <w:t>PC/</w:t>
      </w:r>
      <w:r w:rsidR="006C76BD">
        <w:t xml:space="preserve">PD </w:t>
      </w:r>
      <w:r w:rsidR="006C76BD" w:rsidRPr="00967639">
        <w:t>issues</w:t>
      </w:r>
      <w:r w:rsidR="00F5132D">
        <w:t xml:space="preserve"> and approaches</w:t>
      </w:r>
      <w:r w:rsidRPr="00967639">
        <w:t>.</w:t>
      </w:r>
    </w:p>
    <w:p w:rsidR="00C75E50" w:rsidRPr="00967639" w:rsidRDefault="00C75E50" w:rsidP="004E5B3D">
      <w:pPr>
        <w:numPr>
          <w:ilvl w:val="0"/>
          <w:numId w:val="3"/>
        </w:numPr>
        <w:tabs>
          <w:tab w:val="clear" w:pos="720"/>
        </w:tabs>
        <w:spacing w:after="240"/>
        <w:ind w:left="360"/>
      </w:pPr>
      <w:r w:rsidRPr="00967639">
        <w:t xml:space="preserve">Experiential </w:t>
      </w:r>
      <w:r w:rsidR="001F558F" w:rsidRPr="00967639">
        <w:t xml:space="preserve">learning </w:t>
      </w:r>
      <w:r w:rsidR="00967639" w:rsidRPr="00967639">
        <w:t>opportunities (</w:t>
      </w:r>
      <w:r w:rsidRPr="00967639">
        <w:t xml:space="preserve">e.g., </w:t>
      </w:r>
      <w:r w:rsidR="007814AB" w:rsidRPr="00967639">
        <w:t>role-play</w:t>
      </w:r>
      <w:r w:rsidRPr="00967639">
        <w:t xml:space="preserve">, small group exercises, and case studies) include </w:t>
      </w:r>
      <w:r w:rsidR="00F5132D">
        <w:t>example</w:t>
      </w:r>
      <w:r w:rsidR="004B0F96">
        <w:t>s</w:t>
      </w:r>
      <w:r w:rsidR="00F5132D">
        <w:t xml:space="preserve"> of </w:t>
      </w:r>
      <w:r w:rsidR="004B0F96">
        <w:t>implementing</w:t>
      </w:r>
      <w:r w:rsidR="00F5132D">
        <w:t xml:space="preserve"> PC/PD with older adults and persons with disabilities.</w:t>
      </w:r>
    </w:p>
    <w:p w:rsidR="00C75E50" w:rsidRPr="00967639" w:rsidRDefault="00C75E50" w:rsidP="004E5B3D">
      <w:pPr>
        <w:numPr>
          <w:ilvl w:val="0"/>
          <w:numId w:val="3"/>
        </w:numPr>
        <w:tabs>
          <w:tab w:val="clear" w:pos="720"/>
        </w:tabs>
        <w:ind w:left="360"/>
      </w:pPr>
      <w:r w:rsidRPr="00967639">
        <w:t xml:space="preserve">Definitions of diversity incorporate age, </w:t>
      </w:r>
      <w:r w:rsidR="00A713CC" w:rsidRPr="00967639">
        <w:t>ageism,</w:t>
      </w:r>
      <w:r w:rsidRPr="00967639">
        <w:t xml:space="preserve"> older adults</w:t>
      </w:r>
      <w:r w:rsidR="004B0F96">
        <w:t xml:space="preserve">, ability, </w:t>
      </w:r>
      <w:r w:rsidR="00012593">
        <w:t>ableism</w:t>
      </w:r>
      <w:r w:rsidR="004B0F96">
        <w:t xml:space="preserve">, and persons with </w:t>
      </w:r>
      <w:r w:rsidR="006C76BD">
        <w:t>disabilities</w:t>
      </w:r>
      <w:r w:rsidR="007814AB">
        <w:t>,</w:t>
      </w:r>
      <w:r w:rsidR="006C76BD" w:rsidRPr="00967639">
        <w:t xml:space="preserve"> along</w:t>
      </w:r>
      <w:r w:rsidR="009E06CB" w:rsidRPr="00967639">
        <w:t xml:space="preserve"> with other historically underserved populations.</w:t>
      </w:r>
    </w:p>
    <w:sectPr w:rsidR="00C75E50" w:rsidRPr="00967639" w:rsidSect="001720E1">
      <w:type w:val="continuous"/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BE" w:rsidRDefault="005423BE">
      <w:r>
        <w:separator/>
      </w:r>
    </w:p>
  </w:endnote>
  <w:endnote w:type="continuationSeparator" w:id="0">
    <w:p w:rsidR="005423BE" w:rsidRDefault="005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BE" w:rsidRDefault="005423BE">
      <w:r>
        <w:separator/>
      </w:r>
    </w:p>
  </w:footnote>
  <w:footnote w:type="continuationSeparator" w:id="0">
    <w:p w:rsidR="005423BE" w:rsidRDefault="0054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11AE"/>
    <w:multiLevelType w:val="hybridMultilevel"/>
    <w:tmpl w:val="95F69798"/>
    <w:lvl w:ilvl="0" w:tplc="403A62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838A3"/>
    <w:multiLevelType w:val="hybridMultilevel"/>
    <w:tmpl w:val="CAF8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E4C0A"/>
    <w:multiLevelType w:val="hybridMultilevel"/>
    <w:tmpl w:val="E1F2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A"/>
    <w:rsid w:val="000002FF"/>
    <w:rsid w:val="000045E1"/>
    <w:rsid w:val="00012593"/>
    <w:rsid w:val="000C0800"/>
    <w:rsid w:val="000D35BA"/>
    <w:rsid w:val="0016511F"/>
    <w:rsid w:val="001720E1"/>
    <w:rsid w:val="00192E28"/>
    <w:rsid w:val="00193DD4"/>
    <w:rsid w:val="001F4846"/>
    <w:rsid w:val="001F558F"/>
    <w:rsid w:val="00256D12"/>
    <w:rsid w:val="002E6162"/>
    <w:rsid w:val="003B105E"/>
    <w:rsid w:val="00433408"/>
    <w:rsid w:val="004B078F"/>
    <w:rsid w:val="004B0F96"/>
    <w:rsid w:val="004E5B3D"/>
    <w:rsid w:val="00500435"/>
    <w:rsid w:val="005423BE"/>
    <w:rsid w:val="00581BA2"/>
    <w:rsid w:val="0067625A"/>
    <w:rsid w:val="006C76BD"/>
    <w:rsid w:val="006E33C7"/>
    <w:rsid w:val="006E3884"/>
    <w:rsid w:val="0075796A"/>
    <w:rsid w:val="007814AB"/>
    <w:rsid w:val="007C301F"/>
    <w:rsid w:val="008230D3"/>
    <w:rsid w:val="008B52E0"/>
    <w:rsid w:val="008D657A"/>
    <w:rsid w:val="009545B6"/>
    <w:rsid w:val="00967639"/>
    <w:rsid w:val="00985885"/>
    <w:rsid w:val="009B56E2"/>
    <w:rsid w:val="009E06CB"/>
    <w:rsid w:val="00A713CC"/>
    <w:rsid w:val="00B76FC0"/>
    <w:rsid w:val="00BA36D3"/>
    <w:rsid w:val="00BC358B"/>
    <w:rsid w:val="00BC5768"/>
    <w:rsid w:val="00BE3B15"/>
    <w:rsid w:val="00C75E50"/>
    <w:rsid w:val="00C921B2"/>
    <w:rsid w:val="00CE0262"/>
    <w:rsid w:val="00CE25E8"/>
    <w:rsid w:val="00CF1C7F"/>
    <w:rsid w:val="00D4270A"/>
    <w:rsid w:val="00D5281C"/>
    <w:rsid w:val="00D562D5"/>
    <w:rsid w:val="00DD6167"/>
    <w:rsid w:val="00EE6757"/>
    <w:rsid w:val="00F5132D"/>
    <w:rsid w:val="00F80698"/>
    <w:rsid w:val="00F96325"/>
    <w:rsid w:val="00FB5F3C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CC7A38-6135-47D4-81DD-56D2B8F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BA3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5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selection of curricular resources for CDIs and FDIs</vt:lpstr>
    </vt:vector>
  </TitlesOfParts>
  <Company>University of Washington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selection of curricular resources for CDIs and FDIs</dc:title>
  <dc:creator>Nancy Hooyman</dc:creator>
  <cp:lastModifiedBy>Beth Winters</cp:lastModifiedBy>
  <cp:revision>2</cp:revision>
  <cp:lastPrinted>2005-03-23T17:16:00Z</cp:lastPrinted>
  <dcterms:created xsi:type="dcterms:W3CDTF">2015-01-07T21:48:00Z</dcterms:created>
  <dcterms:modified xsi:type="dcterms:W3CDTF">2015-01-07T21:48:00Z</dcterms:modified>
</cp:coreProperties>
</file>