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78C47E" w14:textId="77777777" w:rsidR="0060021A" w:rsidRPr="009A4888" w:rsidRDefault="00FD79DE" w:rsidP="00FD79DE">
      <w:pPr>
        <w:jc w:val="center"/>
        <w:rPr>
          <w:rFonts w:ascii="Arial" w:hAnsi="Arial" w:cs="Arial"/>
          <w:b/>
          <w:sz w:val="22"/>
          <w:szCs w:val="22"/>
        </w:rPr>
      </w:pPr>
      <w:r w:rsidRPr="009A4888">
        <w:rPr>
          <w:rFonts w:ascii="Arial" w:hAnsi="Arial" w:cs="Arial"/>
          <w:b/>
          <w:sz w:val="22"/>
          <w:szCs w:val="22"/>
        </w:rPr>
        <w:t>Candidacy Fees and Related Expenses</w:t>
      </w:r>
    </w:p>
    <w:p w14:paraId="7D16F00F" w14:textId="77777777" w:rsidR="00FD79DE" w:rsidRPr="009A4888" w:rsidRDefault="00FD79DE" w:rsidP="00FD79DE">
      <w:pPr>
        <w:jc w:val="center"/>
        <w:rPr>
          <w:rFonts w:ascii="Arial" w:hAnsi="Arial" w:cs="Arial"/>
          <w:sz w:val="21"/>
          <w:szCs w:val="21"/>
        </w:rPr>
      </w:pPr>
      <w:r w:rsidRPr="009A4888">
        <w:rPr>
          <w:rFonts w:ascii="Arial" w:hAnsi="Arial" w:cs="Arial"/>
          <w:sz w:val="21"/>
          <w:szCs w:val="21"/>
        </w:rPr>
        <w:t>Council on Social Work Education</w:t>
      </w:r>
      <w:r w:rsidR="00555541" w:rsidRPr="009A4888">
        <w:rPr>
          <w:rFonts w:ascii="Arial" w:hAnsi="Arial" w:cs="Arial"/>
          <w:sz w:val="21"/>
          <w:szCs w:val="21"/>
        </w:rPr>
        <w:t xml:space="preserve"> </w:t>
      </w:r>
      <w:r w:rsidR="00555541" w:rsidRPr="009A4888">
        <w:rPr>
          <w:rFonts w:ascii="Arial" w:hAnsi="Arial" w:cs="Arial"/>
          <w:b/>
          <w:bCs/>
          <w:sz w:val="21"/>
          <w:szCs w:val="21"/>
        </w:rPr>
        <w:t>~</w:t>
      </w:r>
      <w:r w:rsidR="00555541" w:rsidRPr="009A4888">
        <w:rPr>
          <w:rFonts w:ascii="Arial" w:hAnsi="Arial" w:cs="Arial"/>
          <w:sz w:val="21"/>
          <w:szCs w:val="21"/>
        </w:rPr>
        <w:t xml:space="preserve"> </w:t>
      </w:r>
      <w:r w:rsidRPr="009A4888">
        <w:rPr>
          <w:rFonts w:ascii="Arial" w:hAnsi="Arial" w:cs="Arial"/>
          <w:sz w:val="21"/>
          <w:szCs w:val="21"/>
        </w:rPr>
        <w:t>Commission on Accreditation</w:t>
      </w:r>
    </w:p>
    <w:p w14:paraId="21D7C598" w14:textId="77777777" w:rsidR="00F80101" w:rsidRPr="00F80101" w:rsidRDefault="00F80101" w:rsidP="00F80101">
      <w:pPr>
        <w:jc w:val="both"/>
        <w:rPr>
          <w:rFonts w:ascii="Arial" w:hAnsi="Arial" w:cs="Arial"/>
          <w:sz w:val="20"/>
          <w:szCs w:val="20"/>
        </w:rPr>
      </w:pPr>
    </w:p>
    <w:p w14:paraId="6DC42684" w14:textId="49E9878F" w:rsidR="00F80101" w:rsidRPr="00F80101" w:rsidRDefault="00F80101" w:rsidP="00F80101">
      <w:pPr>
        <w:jc w:val="both"/>
        <w:rPr>
          <w:rFonts w:ascii="Arial" w:hAnsi="Arial" w:cs="Arial"/>
          <w:sz w:val="21"/>
          <w:szCs w:val="21"/>
        </w:rPr>
      </w:pPr>
      <w:r w:rsidRPr="00F80101">
        <w:rPr>
          <w:rFonts w:ascii="Arial" w:hAnsi="Arial" w:cs="Arial"/>
          <w:sz w:val="21"/>
          <w:szCs w:val="21"/>
        </w:rPr>
        <w:t xml:space="preserve">The costs associated with the </w:t>
      </w:r>
      <w:r w:rsidR="00745984" w:rsidRPr="00745984">
        <w:rPr>
          <w:rFonts w:ascii="Arial" w:hAnsi="Arial" w:cs="Arial"/>
          <w:i/>
          <w:iCs/>
          <w:sz w:val="21"/>
          <w:szCs w:val="21"/>
        </w:rPr>
        <w:t>C</w:t>
      </w:r>
      <w:r w:rsidRPr="00745984">
        <w:rPr>
          <w:rFonts w:ascii="Arial" w:hAnsi="Arial" w:cs="Arial"/>
          <w:i/>
          <w:iCs/>
          <w:sz w:val="21"/>
          <w:szCs w:val="21"/>
        </w:rPr>
        <w:t>andidacy</w:t>
      </w:r>
      <w:r w:rsidRPr="00F80101">
        <w:rPr>
          <w:rFonts w:ascii="Arial" w:hAnsi="Arial" w:cs="Arial"/>
          <w:sz w:val="21"/>
          <w:szCs w:val="21"/>
        </w:rPr>
        <w:t xml:space="preserve"> process are explained below.</w:t>
      </w:r>
      <w:r w:rsidR="007368DD">
        <w:rPr>
          <w:rFonts w:ascii="Arial" w:hAnsi="Arial" w:cs="Arial"/>
          <w:sz w:val="21"/>
          <w:szCs w:val="21"/>
        </w:rPr>
        <w:t xml:space="preserve">  </w:t>
      </w:r>
      <w:r w:rsidRPr="00F80101">
        <w:rPr>
          <w:rFonts w:ascii="Arial" w:hAnsi="Arial" w:cs="Arial"/>
          <w:sz w:val="21"/>
          <w:szCs w:val="21"/>
        </w:rPr>
        <w:t>The fees are subject to change by the Board of Directors each fiscal year.</w:t>
      </w:r>
      <w:r w:rsidR="007368DD">
        <w:rPr>
          <w:rFonts w:ascii="Arial" w:hAnsi="Arial" w:cs="Arial"/>
          <w:sz w:val="21"/>
          <w:szCs w:val="21"/>
        </w:rPr>
        <w:t xml:space="preserve">  </w:t>
      </w:r>
      <w:r w:rsidRPr="00F80101">
        <w:rPr>
          <w:rFonts w:ascii="Arial" w:hAnsi="Arial" w:cs="Arial"/>
          <w:sz w:val="21"/>
          <w:szCs w:val="21"/>
        </w:rPr>
        <w:t>The fees below are effective from July 1, 202</w:t>
      </w:r>
      <w:r w:rsidR="0069373F">
        <w:rPr>
          <w:rFonts w:ascii="Arial" w:hAnsi="Arial" w:cs="Arial"/>
          <w:sz w:val="21"/>
          <w:szCs w:val="21"/>
        </w:rPr>
        <w:t>1</w:t>
      </w:r>
      <w:r w:rsidRPr="00F80101">
        <w:rPr>
          <w:rFonts w:ascii="Arial" w:hAnsi="Arial" w:cs="Arial"/>
          <w:sz w:val="21"/>
          <w:szCs w:val="21"/>
        </w:rPr>
        <w:t xml:space="preserve"> to June 30, 202</w:t>
      </w:r>
      <w:r w:rsidR="0069373F">
        <w:rPr>
          <w:rFonts w:ascii="Arial" w:hAnsi="Arial" w:cs="Arial"/>
          <w:sz w:val="21"/>
          <w:szCs w:val="21"/>
        </w:rPr>
        <w:t>2</w:t>
      </w:r>
      <w:r w:rsidRPr="00F80101">
        <w:rPr>
          <w:rFonts w:ascii="Arial" w:hAnsi="Arial" w:cs="Arial"/>
          <w:sz w:val="21"/>
          <w:szCs w:val="21"/>
        </w:rPr>
        <w:t>.</w:t>
      </w:r>
      <w:r w:rsidR="00745984">
        <w:rPr>
          <w:rFonts w:ascii="Arial" w:hAnsi="Arial" w:cs="Arial"/>
          <w:sz w:val="21"/>
          <w:szCs w:val="21"/>
        </w:rPr>
        <w:t xml:space="preserve">  If applicable, r</w:t>
      </w:r>
      <w:r w:rsidRPr="00F80101">
        <w:rPr>
          <w:rFonts w:ascii="Arial" w:hAnsi="Arial" w:cs="Arial"/>
          <w:sz w:val="21"/>
          <w:szCs w:val="21"/>
        </w:rPr>
        <w:t xml:space="preserve">efer to the </w:t>
      </w:r>
      <w:r w:rsidRPr="00745984">
        <w:rPr>
          <w:rFonts w:ascii="Arial" w:hAnsi="Arial" w:cs="Arial"/>
          <w:b/>
          <w:bCs/>
          <w:sz w:val="21"/>
          <w:szCs w:val="21"/>
        </w:rPr>
        <w:t>Timetable for Candidacy</w:t>
      </w:r>
      <w:r w:rsidRPr="00F80101">
        <w:rPr>
          <w:rFonts w:ascii="Arial" w:hAnsi="Arial" w:cs="Arial"/>
          <w:sz w:val="21"/>
          <w:szCs w:val="21"/>
        </w:rPr>
        <w:t xml:space="preserve"> to determine program invoice and due dates. </w:t>
      </w:r>
    </w:p>
    <w:p w14:paraId="0118B453" w14:textId="77777777" w:rsidR="00F80101" w:rsidRDefault="00F80101" w:rsidP="00F80101">
      <w:pPr>
        <w:jc w:val="both"/>
        <w:rPr>
          <w:rFonts w:ascii="Arial" w:hAnsi="Arial" w:cs="Arial"/>
          <w:sz w:val="20"/>
          <w:szCs w:val="20"/>
        </w:rPr>
      </w:pPr>
    </w:p>
    <w:p w14:paraId="19068F0A" w14:textId="4C316A8B" w:rsidR="00F80101" w:rsidRPr="007368DD" w:rsidRDefault="00745984" w:rsidP="007368DD">
      <w:pPr>
        <w:pStyle w:val="ListParagraph"/>
        <w:numPr>
          <w:ilvl w:val="0"/>
          <w:numId w:val="2"/>
        </w:numPr>
        <w:ind w:left="360"/>
        <w:contextualSpacing w:val="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Monthly Pre-</w:t>
      </w:r>
      <w:r w:rsidR="00F80101" w:rsidRPr="007368DD">
        <w:rPr>
          <w:rFonts w:ascii="Arial" w:hAnsi="Arial" w:cs="Arial"/>
          <w:b/>
          <w:bCs/>
          <w:sz w:val="21"/>
          <w:szCs w:val="21"/>
        </w:rPr>
        <w:t xml:space="preserve">Candidacy </w:t>
      </w:r>
      <w:r>
        <w:rPr>
          <w:rFonts w:ascii="Arial" w:hAnsi="Arial" w:cs="Arial"/>
          <w:b/>
          <w:bCs/>
          <w:sz w:val="21"/>
          <w:szCs w:val="21"/>
        </w:rPr>
        <w:t xml:space="preserve">Preparation </w:t>
      </w:r>
      <w:r w:rsidR="00F80101" w:rsidRPr="007368DD">
        <w:rPr>
          <w:rFonts w:ascii="Arial" w:hAnsi="Arial" w:cs="Arial"/>
          <w:b/>
          <w:bCs/>
          <w:sz w:val="21"/>
          <w:szCs w:val="21"/>
        </w:rPr>
        <w:t>Workshop</w:t>
      </w:r>
      <w:r>
        <w:rPr>
          <w:rFonts w:ascii="Arial" w:hAnsi="Arial" w:cs="Arial"/>
          <w:b/>
          <w:bCs/>
          <w:sz w:val="21"/>
          <w:szCs w:val="21"/>
        </w:rPr>
        <w:t>s</w:t>
      </w:r>
      <w:r w:rsidR="00F80101" w:rsidRPr="007368DD">
        <w:rPr>
          <w:rFonts w:ascii="Arial" w:hAnsi="Arial" w:cs="Arial"/>
          <w:b/>
          <w:bCs/>
          <w:sz w:val="21"/>
          <w:szCs w:val="21"/>
        </w:rPr>
        <w:t xml:space="preserve"> </w:t>
      </w:r>
    </w:p>
    <w:p w14:paraId="3C92AEAB" w14:textId="4BEDE7C1" w:rsidR="00F80101" w:rsidRPr="00F80101" w:rsidRDefault="00F80101" w:rsidP="007368DD">
      <w:pPr>
        <w:ind w:left="360"/>
        <w:rPr>
          <w:rFonts w:ascii="Arial" w:hAnsi="Arial" w:cs="Arial"/>
          <w:sz w:val="20"/>
          <w:szCs w:val="20"/>
        </w:rPr>
      </w:pPr>
      <w:r w:rsidRPr="00F80101">
        <w:rPr>
          <w:rFonts w:ascii="Arial" w:hAnsi="Arial" w:cs="Arial"/>
          <w:sz w:val="20"/>
          <w:szCs w:val="20"/>
        </w:rPr>
        <w:t xml:space="preserve">Early in the eligibility process, programs are encouraged to attend a </w:t>
      </w:r>
      <w:r w:rsidR="00745984">
        <w:rPr>
          <w:rFonts w:ascii="Arial" w:hAnsi="Arial" w:cs="Arial"/>
          <w:sz w:val="20"/>
          <w:szCs w:val="20"/>
        </w:rPr>
        <w:t>Pre-</w:t>
      </w:r>
      <w:r w:rsidRPr="00F80101">
        <w:rPr>
          <w:rFonts w:ascii="Arial" w:hAnsi="Arial" w:cs="Arial"/>
          <w:sz w:val="20"/>
          <w:szCs w:val="20"/>
        </w:rPr>
        <w:t xml:space="preserve">Candidacy </w:t>
      </w:r>
      <w:r w:rsidR="00C22A5F">
        <w:rPr>
          <w:rFonts w:ascii="Arial" w:hAnsi="Arial" w:cs="Arial"/>
          <w:sz w:val="20"/>
          <w:szCs w:val="20"/>
        </w:rPr>
        <w:t xml:space="preserve">Preparation </w:t>
      </w:r>
      <w:r w:rsidRPr="00F80101">
        <w:rPr>
          <w:rFonts w:ascii="Arial" w:hAnsi="Arial" w:cs="Arial"/>
          <w:sz w:val="20"/>
          <w:szCs w:val="20"/>
        </w:rPr>
        <w:t>Workshop.</w:t>
      </w:r>
      <w:r w:rsidR="007368DD" w:rsidRPr="009A4888">
        <w:rPr>
          <w:rFonts w:ascii="Arial" w:hAnsi="Arial" w:cs="Arial"/>
          <w:sz w:val="20"/>
          <w:szCs w:val="20"/>
        </w:rPr>
        <w:t xml:space="preserve">  </w:t>
      </w:r>
      <w:r w:rsidRPr="00F80101">
        <w:rPr>
          <w:rFonts w:ascii="Arial" w:hAnsi="Arial" w:cs="Arial"/>
          <w:sz w:val="20"/>
          <w:szCs w:val="20"/>
        </w:rPr>
        <w:t xml:space="preserve">For more information, visit </w:t>
      </w:r>
      <w:hyperlink r:id="rId7" w:history="1">
        <w:r w:rsidR="00745984" w:rsidRPr="00AB7904">
          <w:rPr>
            <w:rStyle w:val="Hyperlink"/>
            <w:rFonts w:ascii="Arial" w:hAnsi="Arial" w:cs="Arial"/>
            <w:sz w:val="20"/>
            <w:szCs w:val="20"/>
          </w:rPr>
          <w:t>https://cswe.org/Accreditation/Training/Candidacy-Workshops</w:t>
        </w:r>
      </w:hyperlink>
      <w:r w:rsidR="00745984">
        <w:rPr>
          <w:rFonts w:ascii="Arial" w:hAnsi="Arial" w:cs="Arial"/>
          <w:sz w:val="20"/>
          <w:szCs w:val="20"/>
        </w:rPr>
        <w:t xml:space="preserve">. </w:t>
      </w:r>
      <w:r w:rsidR="007368DD" w:rsidRPr="009A4888">
        <w:rPr>
          <w:rFonts w:ascii="Arial" w:hAnsi="Arial" w:cs="Arial"/>
          <w:sz w:val="20"/>
          <w:szCs w:val="20"/>
        </w:rPr>
        <w:t xml:space="preserve"> </w:t>
      </w:r>
      <w:r w:rsidRPr="00F80101">
        <w:rPr>
          <w:rFonts w:ascii="Arial" w:hAnsi="Arial" w:cs="Arial"/>
          <w:sz w:val="20"/>
          <w:szCs w:val="20"/>
        </w:rPr>
        <w:t xml:space="preserve"> </w:t>
      </w:r>
    </w:p>
    <w:p w14:paraId="3B44F488" w14:textId="77777777" w:rsidR="00F80101" w:rsidRPr="007368DD" w:rsidRDefault="00F80101" w:rsidP="00F80101">
      <w:pPr>
        <w:jc w:val="both"/>
        <w:rPr>
          <w:rFonts w:ascii="Arial" w:hAnsi="Arial" w:cs="Arial"/>
          <w:sz w:val="21"/>
          <w:szCs w:val="21"/>
        </w:rPr>
      </w:pPr>
    </w:p>
    <w:p w14:paraId="6243A71E" w14:textId="64AACFAC" w:rsidR="00F80101" w:rsidRPr="007368DD" w:rsidRDefault="00F80101" w:rsidP="007368DD">
      <w:pPr>
        <w:pStyle w:val="ListParagraph"/>
        <w:numPr>
          <w:ilvl w:val="0"/>
          <w:numId w:val="2"/>
        </w:numPr>
        <w:ind w:left="360"/>
        <w:contextualSpacing w:val="0"/>
        <w:rPr>
          <w:rFonts w:ascii="Arial" w:hAnsi="Arial" w:cs="Arial"/>
          <w:b/>
          <w:bCs/>
          <w:sz w:val="21"/>
          <w:szCs w:val="21"/>
        </w:rPr>
      </w:pPr>
      <w:r w:rsidRPr="007368DD">
        <w:rPr>
          <w:rFonts w:ascii="Arial" w:hAnsi="Arial" w:cs="Arial"/>
          <w:b/>
          <w:bCs/>
          <w:sz w:val="21"/>
          <w:szCs w:val="21"/>
        </w:rPr>
        <w:t>Letter of Intent and Candidacy Eligibility Fee</w:t>
      </w:r>
      <w:r w:rsidR="001D5830">
        <w:rPr>
          <w:rFonts w:ascii="Arial" w:hAnsi="Arial" w:cs="Arial"/>
          <w:b/>
          <w:bCs/>
          <w:sz w:val="21"/>
          <w:szCs w:val="21"/>
        </w:rPr>
        <w:t>:</w:t>
      </w:r>
      <w:r w:rsidRPr="007368DD">
        <w:rPr>
          <w:rFonts w:ascii="Arial" w:hAnsi="Arial" w:cs="Arial"/>
          <w:b/>
          <w:bCs/>
          <w:sz w:val="21"/>
          <w:szCs w:val="21"/>
        </w:rPr>
        <w:t xml:space="preserve"> $10,000 </w:t>
      </w:r>
    </w:p>
    <w:p w14:paraId="37F783ED" w14:textId="77777777" w:rsidR="00F80101" w:rsidRPr="00F80101" w:rsidRDefault="00F80101" w:rsidP="007368DD">
      <w:pPr>
        <w:ind w:left="360"/>
        <w:rPr>
          <w:rFonts w:ascii="Arial" w:hAnsi="Arial" w:cs="Arial"/>
          <w:sz w:val="20"/>
          <w:szCs w:val="20"/>
        </w:rPr>
      </w:pPr>
      <w:r w:rsidRPr="00F80101">
        <w:rPr>
          <w:rFonts w:ascii="Arial" w:hAnsi="Arial" w:cs="Arial"/>
          <w:sz w:val="20"/>
          <w:szCs w:val="20"/>
        </w:rPr>
        <w:t xml:space="preserve">The letter of intent and candidacy eligibility fee covers staff time to work with the program in developing, reviewing, and approving the materials submitted to determine institutional eligibility. </w:t>
      </w:r>
    </w:p>
    <w:p w14:paraId="60AE3704" w14:textId="77777777" w:rsidR="00F80101" w:rsidRPr="007368DD" w:rsidRDefault="00F80101" w:rsidP="00F80101">
      <w:pPr>
        <w:jc w:val="both"/>
        <w:rPr>
          <w:rFonts w:ascii="Arial" w:hAnsi="Arial" w:cs="Arial"/>
          <w:sz w:val="21"/>
          <w:szCs w:val="21"/>
        </w:rPr>
      </w:pPr>
    </w:p>
    <w:p w14:paraId="2D8CE37B" w14:textId="07EDF079" w:rsidR="00F80101" w:rsidRPr="007368DD" w:rsidRDefault="00F80101" w:rsidP="00F80101">
      <w:pPr>
        <w:pStyle w:val="ListParagraph"/>
        <w:numPr>
          <w:ilvl w:val="0"/>
          <w:numId w:val="2"/>
        </w:numPr>
        <w:ind w:left="360"/>
        <w:contextualSpacing w:val="0"/>
        <w:rPr>
          <w:rFonts w:ascii="Arial" w:hAnsi="Arial" w:cs="Arial"/>
          <w:b/>
          <w:bCs/>
          <w:sz w:val="21"/>
          <w:szCs w:val="21"/>
        </w:rPr>
      </w:pPr>
      <w:r w:rsidRPr="007368DD">
        <w:rPr>
          <w:rFonts w:ascii="Arial" w:hAnsi="Arial" w:cs="Arial"/>
          <w:b/>
          <w:bCs/>
          <w:sz w:val="21"/>
          <w:szCs w:val="21"/>
        </w:rPr>
        <w:t>Commissioner Visit I Fee</w:t>
      </w:r>
      <w:r w:rsidR="001D5830">
        <w:rPr>
          <w:rFonts w:ascii="Arial" w:hAnsi="Arial" w:cs="Arial"/>
          <w:b/>
          <w:bCs/>
          <w:sz w:val="21"/>
          <w:szCs w:val="21"/>
        </w:rPr>
        <w:t>:</w:t>
      </w:r>
      <w:r w:rsidRPr="007368DD">
        <w:rPr>
          <w:rFonts w:ascii="Arial" w:hAnsi="Arial" w:cs="Arial"/>
          <w:b/>
          <w:bCs/>
          <w:sz w:val="21"/>
          <w:szCs w:val="21"/>
        </w:rPr>
        <w:t xml:space="preserve"> $5,000 </w:t>
      </w:r>
    </w:p>
    <w:p w14:paraId="3B4FACCA" w14:textId="77777777" w:rsidR="00F80101" w:rsidRPr="00F80101" w:rsidRDefault="00F80101" w:rsidP="00F80101">
      <w:pPr>
        <w:ind w:left="360"/>
        <w:rPr>
          <w:rFonts w:ascii="Arial" w:hAnsi="Arial" w:cs="Arial"/>
          <w:sz w:val="20"/>
          <w:szCs w:val="20"/>
        </w:rPr>
      </w:pPr>
      <w:r w:rsidRPr="00F80101">
        <w:rPr>
          <w:rFonts w:ascii="Arial" w:hAnsi="Arial" w:cs="Arial"/>
          <w:sz w:val="20"/>
          <w:szCs w:val="20"/>
        </w:rPr>
        <w:t xml:space="preserve">The Commissioner Visit I fee covers the work of the staff in processing and reviewing program documents and that of the Commission on Accreditation in reaching a decision about the program’s compliance with the Benchmark I standards. </w:t>
      </w:r>
    </w:p>
    <w:p w14:paraId="01428476" w14:textId="77777777" w:rsidR="00F80101" w:rsidRPr="007368DD" w:rsidRDefault="00F80101" w:rsidP="00F80101">
      <w:pPr>
        <w:rPr>
          <w:rFonts w:ascii="Arial" w:hAnsi="Arial" w:cs="Arial"/>
          <w:sz w:val="21"/>
          <w:szCs w:val="21"/>
        </w:rPr>
      </w:pPr>
    </w:p>
    <w:p w14:paraId="7AA4850A" w14:textId="4E2F1684" w:rsidR="00F80101" w:rsidRPr="007368DD" w:rsidRDefault="00F80101" w:rsidP="009902D2">
      <w:pPr>
        <w:pStyle w:val="ListParagraph"/>
        <w:numPr>
          <w:ilvl w:val="0"/>
          <w:numId w:val="2"/>
        </w:numPr>
        <w:ind w:left="360"/>
        <w:contextualSpacing w:val="0"/>
        <w:rPr>
          <w:rFonts w:ascii="Arial" w:hAnsi="Arial" w:cs="Arial"/>
          <w:b/>
          <w:bCs/>
          <w:sz w:val="21"/>
          <w:szCs w:val="21"/>
        </w:rPr>
      </w:pPr>
      <w:r w:rsidRPr="007368DD">
        <w:rPr>
          <w:rFonts w:ascii="Arial" w:hAnsi="Arial" w:cs="Arial"/>
          <w:b/>
          <w:bCs/>
          <w:sz w:val="21"/>
          <w:szCs w:val="21"/>
        </w:rPr>
        <w:t>Commissioner Visit II Fee</w:t>
      </w:r>
      <w:r w:rsidR="001D5830">
        <w:rPr>
          <w:rFonts w:ascii="Arial" w:hAnsi="Arial" w:cs="Arial"/>
          <w:b/>
          <w:bCs/>
          <w:sz w:val="21"/>
          <w:szCs w:val="21"/>
        </w:rPr>
        <w:t>:</w:t>
      </w:r>
      <w:r w:rsidRPr="007368DD">
        <w:rPr>
          <w:rFonts w:ascii="Arial" w:hAnsi="Arial" w:cs="Arial"/>
          <w:b/>
          <w:bCs/>
          <w:sz w:val="21"/>
          <w:szCs w:val="21"/>
        </w:rPr>
        <w:t xml:space="preserve"> $5,000 </w:t>
      </w:r>
    </w:p>
    <w:p w14:paraId="12C81225" w14:textId="77777777" w:rsidR="00F80101" w:rsidRPr="00F80101" w:rsidRDefault="00F80101" w:rsidP="007368DD">
      <w:pPr>
        <w:ind w:left="360"/>
        <w:rPr>
          <w:rFonts w:ascii="Arial" w:hAnsi="Arial" w:cs="Arial"/>
          <w:sz w:val="20"/>
          <w:szCs w:val="20"/>
        </w:rPr>
      </w:pPr>
      <w:r w:rsidRPr="00F80101">
        <w:rPr>
          <w:rFonts w:ascii="Arial" w:hAnsi="Arial" w:cs="Arial"/>
          <w:sz w:val="20"/>
          <w:szCs w:val="20"/>
        </w:rPr>
        <w:t xml:space="preserve">The Commissioner Visit II fee covers the work of the staff in processing and reviewing program documents and that of the Commission on Accreditation in reaching a decision about the program’s compliance with the Benchmark II standards. </w:t>
      </w:r>
    </w:p>
    <w:p w14:paraId="0C829DF7" w14:textId="77777777" w:rsidR="00F80101" w:rsidRPr="007368DD" w:rsidRDefault="00F80101" w:rsidP="00F80101">
      <w:pPr>
        <w:rPr>
          <w:rFonts w:ascii="Arial" w:hAnsi="Arial" w:cs="Arial"/>
          <w:sz w:val="21"/>
          <w:szCs w:val="21"/>
        </w:rPr>
      </w:pPr>
    </w:p>
    <w:p w14:paraId="206CCF70" w14:textId="7F7FA782" w:rsidR="00F80101" w:rsidRPr="007368DD" w:rsidRDefault="00F80101" w:rsidP="007368DD">
      <w:pPr>
        <w:pStyle w:val="ListParagraph"/>
        <w:numPr>
          <w:ilvl w:val="0"/>
          <w:numId w:val="2"/>
        </w:numPr>
        <w:ind w:left="360"/>
        <w:contextualSpacing w:val="0"/>
        <w:rPr>
          <w:rFonts w:ascii="Arial" w:hAnsi="Arial" w:cs="Arial"/>
          <w:b/>
          <w:bCs/>
          <w:sz w:val="21"/>
          <w:szCs w:val="21"/>
        </w:rPr>
      </w:pPr>
      <w:r w:rsidRPr="007368DD">
        <w:rPr>
          <w:rFonts w:ascii="Arial" w:hAnsi="Arial" w:cs="Arial"/>
          <w:b/>
          <w:bCs/>
          <w:sz w:val="21"/>
          <w:szCs w:val="21"/>
        </w:rPr>
        <w:t>Additional Commissioner Visit Fee</w:t>
      </w:r>
      <w:r w:rsidR="001D5830">
        <w:rPr>
          <w:rFonts w:ascii="Arial" w:hAnsi="Arial" w:cs="Arial"/>
          <w:b/>
          <w:bCs/>
          <w:sz w:val="21"/>
          <w:szCs w:val="21"/>
        </w:rPr>
        <w:t>:</w:t>
      </w:r>
      <w:r w:rsidRPr="007368DD">
        <w:rPr>
          <w:rFonts w:ascii="Arial" w:hAnsi="Arial" w:cs="Arial"/>
          <w:b/>
          <w:bCs/>
          <w:sz w:val="21"/>
          <w:szCs w:val="21"/>
        </w:rPr>
        <w:t xml:space="preserve"> $2,500 </w:t>
      </w:r>
    </w:p>
    <w:p w14:paraId="13D6C8E0" w14:textId="28EE087C" w:rsidR="00F80101" w:rsidRPr="00F80101" w:rsidRDefault="00F80101" w:rsidP="007368DD">
      <w:pPr>
        <w:ind w:left="360"/>
        <w:rPr>
          <w:rFonts w:ascii="Arial" w:hAnsi="Arial" w:cs="Arial"/>
          <w:sz w:val="20"/>
          <w:szCs w:val="20"/>
        </w:rPr>
      </w:pPr>
      <w:r w:rsidRPr="00F80101">
        <w:rPr>
          <w:rFonts w:ascii="Arial" w:hAnsi="Arial" w:cs="Arial"/>
          <w:sz w:val="20"/>
          <w:szCs w:val="20"/>
        </w:rPr>
        <w:t>Typically, programs do not require more than three Commissioner Visits to complete their development and write their self-study.</w:t>
      </w:r>
      <w:r w:rsidR="007368DD" w:rsidRPr="009A4888">
        <w:rPr>
          <w:rFonts w:ascii="Arial" w:hAnsi="Arial" w:cs="Arial"/>
          <w:sz w:val="20"/>
          <w:szCs w:val="20"/>
        </w:rPr>
        <w:t xml:space="preserve">  </w:t>
      </w:r>
      <w:r w:rsidRPr="00F80101">
        <w:rPr>
          <w:rFonts w:ascii="Arial" w:hAnsi="Arial" w:cs="Arial"/>
          <w:sz w:val="20"/>
          <w:szCs w:val="20"/>
        </w:rPr>
        <w:t>If a program needs further development, an additional Commissioner Visit will take place.</w:t>
      </w:r>
      <w:r w:rsidR="007368DD" w:rsidRPr="009A4888">
        <w:rPr>
          <w:rFonts w:ascii="Arial" w:hAnsi="Arial" w:cs="Arial"/>
          <w:sz w:val="20"/>
          <w:szCs w:val="20"/>
        </w:rPr>
        <w:t xml:space="preserve">  </w:t>
      </w:r>
      <w:r w:rsidRPr="00F80101">
        <w:rPr>
          <w:rFonts w:ascii="Arial" w:hAnsi="Arial" w:cs="Arial"/>
          <w:sz w:val="20"/>
          <w:szCs w:val="20"/>
        </w:rPr>
        <w:t xml:space="preserve">The additional Commissioner Visit fee covers the work of the staff in processing and reviewing program documents and that of the Commission on Accreditation in reaching a decision about the program’s compliance with the </w:t>
      </w:r>
      <w:r w:rsidRPr="00F80101">
        <w:rPr>
          <w:rFonts w:ascii="Arial" w:hAnsi="Arial" w:cs="Arial"/>
          <w:i/>
          <w:iCs/>
          <w:sz w:val="20"/>
          <w:szCs w:val="20"/>
        </w:rPr>
        <w:t>Educational Policy and Accreditation Standards</w:t>
      </w:r>
      <w:r w:rsidRPr="00F80101">
        <w:rPr>
          <w:rFonts w:ascii="Arial" w:hAnsi="Arial" w:cs="Arial"/>
          <w:sz w:val="20"/>
          <w:szCs w:val="20"/>
        </w:rPr>
        <w:t xml:space="preserve"> (</w:t>
      </w:r>
      <w:r w:rsidRPr="00F80101">
        <w:rPr>
          <w:rFonts w:ascii="Arial" w:hAnsi="Arial" w:cs="Arial"/>
          <w:b/>
          <w:bCs/>
          <w:sz w:val="20"/>
          <w:szCs w:val="20"/>
        </w:rPr>
        <w:t>EPAS</w:t>
      </w:r>
      <w:r w:rsidRPr="00F80101">
        <w:rPr>
          <w:rFonts w:ascii="Arial" w:hAnsi="Arial" w:cs="Arial"/>
          <w:sz w:val="20"/>
          <w:szCs w:val="20"/>
        </w:rPr>
        <w:t xml:space="preserve">). </w:t>
      </w:r>
    </w:p>
    <w:p w14:paraId="402949E9" w14:textId="77777777" w:rsidR="00F80101" w:rsidRPr="007368DD" w:rsidRDefault="00F80101" w:rsidP="00F80101">
      <w:pPr>
        <w:rPr>
          <w:rFonts w:ascii="Arial" w:hAnsi="Arial" w:cs="Arial"/>
          <w:sz w:val="21"/>
          <w:szCs w:val="21"/>
        </w:rPr>
      </w:pPr>
    </w:p>
    <w:p w14:paraId="31E501D5" w14:textId="5F4A1319" w:rsidR="00F80101" w:rsidRPr="007368DD" w:rsidRDefault="00F80101" w:rsidP="007368DD">
      <w:pPr>
        <w:pStyle w:val="ListParagraph"/>
        <w:numPr>
          <w:ilvl w:val="0"/>
          <w:numId w:val="2"/>
        </w:numPr>
        <w:ind w:left="360"/>
        <w:contextualSpacing w:val="0"/>
        <w:rPr>
          <w:rFonts w:ascii="Arial" w:hAnsi="Arial" w:cs="Arial"/>
          <w:b/>
          <w:bCs/>
          <w:sz w:val="21"/>
          <w:szCs w:val="21"/>
        </w:rPr>
      </w:pPr>
      <w:r w:rsidRPr="007368DD">
        <w:rPr>
          <w:rFonts w:ascii="Arial" w:hAnsi="Arial" w:cs="Arial"/>
          <w:b/>
          <w:bCs/>
          <w:sz w:val="21"/>
          <w:szCs w:val="21"/>
        </w:rPr>
        <w:t>Initial Accreditation Fee</w:t>
      </w:r>
      <w:r w:rsidR="001D5830">
        <w:rPr>
          <w:rFonts w:ascii="Arial" w:hAnsi="Arial" w:cs="Arial"/>
          <w:b/>
          <w:bCs/>
          <w:sz w:val="21"/>
          <w:szCs w:val="21"/>
        </w:rPr>
        <w:t>:</w:t>
      </w:r>
      <w:r w:rsidRPr="007368DD">
        <w:rPr>
          <w:rFonts w:ascii="Arial" w:hAnsi="Arial" w:cs="Arial"/>
          <w:b/>
          <w:bCs/>
          <w:sz w:val="21"/>
          <w:szCs w:val="21"/>
        </w:rPr>
        <w:t xml:space="preserve"> $5,000 </w:t>
      </w:r>
    </w:p>
    <w:p w14:paraId="1B19476D" w14:textId="751F1503" w:rsidR="00F80101" w:rsidRPr="00F80101" w:rsidRDefault="00F80101" w:rsidP="007368DD">
      <w:pPr>
        <w:ind w:left="360"/>
        <w:rPr>
          <w:rFonts w:ascii="Arial" w:hAnsi="Arial" w:cs="Arial"/>
          <w:sz w:val="20"/>
          <w:szCs w:val="20"/>
        </w:rPr>
      </w:pPr>
      <w:r w:rsidRPr="00F80101">
        <w:rPr>
          <w:rFonts w:ascii="Arial" w:hAnsi="Arial" w:cs="Arial"/>
          <w:sz w:val="20"/>
          <w:szCs w:val="20"/>
        </w:rPr>
        <w:t xml:space="preserve">The </w:t>
      </w:r>
      <w:r w:rsidR="007368DD" w:rsidRPr="009A4888">
        <w:rPr>
          <w:rFonts w:ascii="Arial" w:hAnsi="Arial" w:cs="Arial"/>
          <w:sz w:val="20"/>
          <w:szCs w:val="20"/>
        </w:rPr>
        <w:t>Initial Accreditation</w:t>
      </w:r>
      <w:r w:rsidRPr="00F80101">
        <w:rPr>
          <w:rFonts w:ascii="Arial" w:hAnsi="Arial" w:cs="Arial"/>
          <w:sz w:val="20"/>
          <w:szCs w:val="20"/>
        </w:rPr>
        <w:t xml:space="preserve"> fee covers staff and commissioner expenses related to processing and assessing the documents associated with determining the program’s compliance with the </w:t>
      </w:r>
      <w:r w:rsidRPr="00F80101">
        <w:rPr>
          <w:rFonts w:ascii="Arial" w:hAnsi="Arial" w:cs="Arial"/>
          <w:i/>
          <w:iCs/>
          <w:sz w:val="20"/>
          <w:szCs w:val="20"/>
        </w:rPr>
        <w:t>Educational Policy and Accreditation Standards</w:t>
      </w:r>
      <w:r w:rsidRPr="00F80101">
        <w:rPr>
          <w:rFonts w:ascii="Arial" w:hAnsi="Arial" w:cs="Arial"/>
          <w:sz w:val="20"/>
          <w:szCs w:val="20"/>
        </w:rPr>
        <w:t xml:space="preserve"> (</w:t>
      </w:r>
      <w:r w:rsidRPr="00F80101">
        <w:rPr>
          <w:rFonts w:ascii="Arial" w:hAnsi="Arial" w:cs="Arial"/>
          <w:b/>
          <w:bCs/>
          <w:sz w:val="20"/>
          <w:szCs w:val="20"/>
        </w:rPr>
        <w:t>EPAS</w:t>
      </w:r>
      <w:r w:rsidRPr="00F80101">
        <w:rPr>
          <w:rFonts w:ascii="Arial" w:hAnsi="Arial" w:cs="Arial"/>
          <w:sz w:val="20"/>
          <w:szCs w:val="20"/>
        </w:rPr>
        <w:t xml:space="preserve">). </w:t>
      </w:r>
    </w:p>
    <w:p w14:paraId="63AA79AF" w14:textId="77777777" w:rsidR="00F80101" w:rsidRPr="007368DD" w:rsidRDefault="00F80101" w:rsidP="00F80101">
      <w:pPr>
        <w:rPr>
          <w:rFonts w:ascii="Arial" w:hAnsi="Arial" w:cs="Arial"/>
          <w:sz w:val="21"/>
          <w:szCs w:val="21"/>
        </w:rPr>
      </w:pPr>
    </w:p>
    <w:p w14:paraId="33D5E4A2" w14:textId="2450A386" w:rsidR="00F80101" w:rsidRPr="007368DD" w:rsidRDefault="00F80101" w:rsidP="007368DD">
      <w:pPr>
        <w:pStyle w:val="ListParagraph"/>
        <w:numPr>
          <w:ilvl w:val="0"/>
          <w:numId w:val="2"/>
        </w:numPr>
        <w:ind w:left="360"/>
        <w:contextualSpacing w:val="0"/>
        <w:rPr>
          <w:rFonts w:ascii="Arial" w:hAnsi="Arial" w:cs="Arial"/>
          <w:b/>
          <w:bCs/>
          <w:sz w:val="21"/>
          <w:szCs w:val="21"/>
        </w:rPr>
      </w:pPr>
      <w:r w:rsidRPr="007368DD">
        <w:rPr>
          <w:rFonts w:ascii="Arial" w:hAnsi="Arial" w:cs="Arial"/>
          <w:b/>
          <w:bCs/>
          <w:sz w:val="21"/>
          <w:szCs w:val="21"/>
        </w:rPr>
        <w:t xml:space="preserve">Benchmark Costs </w:t>
      </w:r>
    </w:p>
    <w:p w14:paraId="324080A1" w14:textId="626AA840" w:rsidR="00F80101" w:rsidRPr="00F80101" w:rsidRDefault="00F80101" w:rsidP="007368DD">
      <w:pPr>
        <w:ind w:left="360"/>
        <w:rPr>
          <w:rFonts w:ascii="Arial" w:hAnsi="Arial" w:cs="Arial"/>
          <w:sz w:val="20"/>
          <w:szCs w:val="20"/>
        </w:rPr>
      </w:pPr>
      <w:r w:rsidRPr="00F80101">
        <w:rPr>
          <w:rFonts w:ascii="Arial" w:hAnsi="Arial" w:cs="Arial"/>
          <w:sz w:val="20"/>
          <w:szCs w:val="20"/>
        </w:rPr>
        <w:t xml:space="preserve">Benchmark costs will vary by program. </w:t>
      </w:r>
      <w:r w:rsidR="007368DD" w:rsidRPr="009A4888">
        <w:rPr>
          <w:rFonts w:ascii="Arial" w:hAnsi="Arial" w:cs="Arial"/>
          <w:sz w:val="20"/>
          <w:szCs w:val="20"/>
        </w:rPr>
        <w:t xml:space="preserve"> </w:t>
      </w:r>
      <w:r w:rsidRPr="00F80101">
        <w:rPr>
          <w:rFonts w:ascii="Arial" w:hAnsi="Arial" w:cs="Arial"/>
          <w:sz w:val="20"/>
          <w:szCs w:val="20"/>
        </w:rPr>
        <w:t xml:space="preserve">Examples of expenses include faculty-assigned time, meeting expenses, printing, mailing and other administrative costs. </w:t>
      </w:r>
    </w:p>
    <w:p w14:paraId="2BB2B520" w14:textId="77777777" w:rsidR="00F80101" w:rsidRPr="007368DD" w:rsidRDefault="00F80101" w:rsidP="00F80101">
      <w:pPr>
        <w:rPr>
          <w:rFonts w:ascii="Arial" w:hAnsi="Arial" w:cs="Arial"/>
          <w:sz w:val="21"/>
          <w:szCs w:val="21"/>
        </w:rPr>
      </w:pPr>
    </w:p>
    <w:p w14:paraId="6F9374C8" w14:textId="6113C051" w:rsidR="00F80101" w:rsidRPr="007368DD" w:rsidRDefault="00F80101" w:rsidP="007368DD">
      <w:pPr>
        <w:pStyle w:val="ListParagraph"/>
        <w:numPr>
          <w:ilvl w:val="0"/>
          <w:numId w:val="2"/>
        </w:numPr>
        <w:ind w:left="360"/>
        <w:contextualSpacing w:val="0"/>
        <w:rPr>
          <w:rFonts w:ascii="Arial" w:hAnsi="Arial" w:cs="Arial"/>
          <w:b/>
          <w:bCs/>
          <w:sz w:val="21"/>
          <w:szCs w:val="21"/>
        </w:rPr>
      </w:pPr>
      <w:r w:rsidRPr="007368DD">
        <w:rPr>
          <w:rFonts w:ascii="Arial" w:hAnsi="Arial" w:cs="Arial"/>
          <w:b/>
          <w:bCs/>
          <w:sz w:val="21"/>
          <w:szCs w:val="21"/>
        </w:rPr>
        <w:t xml:space="preserve">Commissioner Visit Expenses </w:t>
      </w:r>
    </w:p>
    <w:p w14:paraId="5A4100EB" w14:textId="214F183B" w:rsidR="00F80101" w:rsidRPr="00F80101" w:rsidRDefault="00F80101" w:rsidP="007368DD">
      <w:pPr>
        <w:ind w:left="360"/>
        <w:rPr>
          <w:rFonts w:ascii="Arial" w:hAnsi="Arial" w:cs="Arial"/>
          <w:sz w:val="20"/>
          <w:szCs w:val="20"/>
        </w:rPr>
      </w:pPr>
      <w:r w:rsidRPr="00F80101">
        <w:rPr>
          <w:rFonts w:ascii="Arial" w:hAnsi="Arial" w:cs="Arial"/>
          <w:sz w:val="20"/>
          <w:szCs w:val="20"/>
        </w:rPr>
        <w:t>Programs pay all expenses of the commission visits.</w:t>
      </w:r>
      <w:r w:rsidR="007368DD" w:rsidRPr="009A4888">
        <w:rPr>
          <w:rFonts w:ascii="Arial" w:hAnsi="Arial" w:cs="Arial"/>
          <w:sz w:val="20"/>
          <w:szCs w:val="20"/>
        </w:rPr>
        <w:t xml:space="preserve">  </w:t>
      </w:r>
      <w:r w:rsidRPr="00F80101">
        <w:rPr>
          <w:rFonts w:ascii="Arial" w:hAnsi="Arial" w:cs="Arial"/>
          <w:sz w:val="20"/>
          <w:szCs w:val="20"/>
        </w:rPr>
        <w:t>The Commission on Accreditation expects programs to make every effort to minimize commissioner out-of-pocket expenses by providing prepaid airline tickets.</w:t>
      </w:r>
      <w:r w:rsidR="007368DD" w:rsidRPr="009A4888">
        <w:rPr>
          <w:rFonts w:ascii="Arial" w:hAnsi="Arial" w:cs="Arial"/>
          <w:sz w:val="20"/>
          <w:szCs w:val="20"/>
        </w:rPr>
        <w:t xml:space="preserve">  </w:t>
      </w:r>
      <w:r w:rsidRPr="00F80101">
        <w:rPr>
          <w:rFonts w:ascii="Arial" w:hAnsi="Arial" w:cs="Arial"/>
          <w:sz w:val="20"/>
          <w:szCs w:val="20"/>
        </w:rPr>
        <w:t>Coach fair is expected.</w:t>
      </w:r>
      <w:r w:rsidR="007368DD" w:rsidRPr="009A4888">
        <w:rPr>
          <w:rFonts w:ascii="Arial" w:hAnsi="Arial" w:cs="Arial"/>
          <w:sz w:val="20"/>
          <w:szCs w:val="20"/>
        </w:rPr>
        <w:t xml:space="preserve">  </w:t>
      </w:r>
      <w:r w:rsidRPr="00F80101">
        <w:rPr>
          <w:rFonts w:ascii="Arial" w:hAnsi="Arial" w:cs="Arial"/>
          <w:sz w:val="20"/>
          <w:szCs w:val="20"/>
        </w:rPr>
        <w:t>In addition, programs should be billed directly by the hotel for the commissioner expenses.</w:t>
      </w:r>
      <w:r w:rsidR="007368DD" w:rsidRPr="009A4888">
        <w:rPr>
          <w:rFonts w:ascii="Arial" w:hAnsi="Arial" w:cs="Arial"/>
          <w:sz w:val="20"/>
          <w:szCs w:val="20"/>
        </w:rPr>
        <w:t xml:space="preserve">  </w:t>
      </w:r>
      <w:r w:rsidRPr="00F80101">
        <w:rPr>
          <w:rFonts w:ascii="Arial" w:hAnsi="Arial" w:cs="Arial"/>
          <w:sz w:val="20"/>
          <w:szCs w:val="20"/>
        </w:rPr>
        <w:t xml:space="preserve">Remaining expenses, such as ground transportation and meals not taken at the hotel, should be reimbursed as soon as possible by the program. </w:t>
      </w:r>
    </w:p>
    <w:p w14:paraId="565BD2E8" w14:textId="77777777" w:rsidR="00F80101" w:rsidRPr="007368DD" w:rsidRDefault="00F80101" w:rsidP="00F80101">
      <w:pPr>
        <w:rPr>
          <w:rFonts w:ascii="Arial" w:hAnsi="Arial" w:cs="Arial"/>
          <w:sz w:val="21"/>
          <w:szCs w:val="21"/>
        </w:rPr>
      </w:pPr>
    </w:p>
    <w:p w14:paraId="0ACD103D" w14:textId="70A752BA" w:rsidR="00F80101" w:rsidRPr="007368DD" w:rsidRDefault="00F80101" w:rsidP="007368DD">
      <w:pPr>
        <w:pStyle w:val="ListParagraph"/>
        <w:numPr>
          <w:ilvl w:val="0"/>
          <w:numId w:val="2"/>
        </w:numPr>
        <w:ind w:left="360"/>
        <w:contextualSpacing w:val="0"/>
        <w:rPr>
          <w:rFonts w:ascii="Arial" w:hAnsi="Arial" w:cs="Arial"/>
          <w:b/>
          <w:bCs/>
          <w:sz w:val="21"/>
          <w:szCs w:val="21"/>
        </w:rPr>
      </w:pPr>
      <w:r w:rsidRPr="007368DD">
        <w:rPr>
          <w:rFonts w:ascii="Arial" w:hAnsi="Arial" w:cs="Arial"/>
          <w:b/>
          <w:bCs/>
          <w:sz w:val="21"/>
          <w:szCs w:val="21"/>
        </w:rPr>
        <w:t xml:space="preserve">Annual Program Membership Dues </w:t>
      </w:r>
    </w:p>
    <w:p w14:paraId="7FC129C6" w14:textId="516A410E" w:rsidR="009B39F5" w:rsidRPr="009A4888" w:rsidRDefault="00F80101" w:rsidP="007368DD">
      <w:pPr>
        <w:ind w:left="360"/>
        <w:rPr>
          <w:rFonts w:ascii="Arial" w:hAnsi="Arial" w:cs="Arial"/>
          <w:sz w:val="20"/>
          <w:szCs w:val="20"/>
        </w:rPr>
      </w:pPr>
      <w:r w:rsidRPr="009A4888">
        <w:rPr>
          <w:rFonts w:ascii="Arial" w:hAnsi="Arial" w:cs="Arial"/>
          <w:sz w:val="20"/>
          <w:szCs w:val="20"/>
        </w:rPr>
        <w:t xml:space="preserve">All accredited social work programs and those in </w:t>
      </w:r>
      <w:r w:rsidR="009A4888" w:rsidRPr="009A4888">
        <w:rPr>
          <w:rFonts w:ascii="Arial" w:hAnsi="Arial" w:cs="Arial"/>
          <w:sz w:val="20"/>
          <w:szCs w:val="20"/>
        </w:rPr>
        <w:t>C</w:t>
      </w:r>
      <w:r w:rsidRPr="009A4888">
        <w:rPr>
          <w:rFonts w:ascii="Arial" w:hAnsi="Arial" w:cs="Arial"/>
          <w:sz w:val="20"/>
          <w:szCs w:val="20"/>
        </w:rPr>
        <w:t>andidacy for accreditation are required to pay annual membership dues to CSWE.</w:t>
      </w:r>
      <w:r w:rsidR="009A4888" w:rsidRPr="009A4888">
        <w:rPr>
          <w:rFonts w:ascii="Arial" w:hAnsi="Arial" w:cs="Arial"/>
          <w:sz w:val="20"/>
          <w:szCs w:val="20"/>
        </w:rPr>
        <w:t xml:space="preserve">  </w:t>
      </w:r>
      <w:r w:rsidRPr="009A4888">
        <w:rPr>
          <w:rFonts w:ascii="Arial" w:hAnsi="Arial" w:cs="Arial"/>
          <w:sz w:val="20"/>
          <w:szCs w:val="20"/>
        </w:rPr>
        <w:t>Programs are invoiced each April for the following fiscal year, beginning July 1 and are due on July 1.</w:t>
      </w:r>
      <w:r w:rsidR="009A4888" w:rsidRPr="009A4888">
        <w:rPr>
          <w:rFonts w:ascii="Arial" w:hAnsi="Arial" w:cs="Arial"/>
          <w:sz w:val="20"/>
          <w:szCs w:val="20"/>
        </w:rPr>
        <w:t xml:space="preserve">  </w:t>
      </w:r>
      <w:r w:rsidRPr="009A4888">
        <w:rPr>
          <w:rFonts w:ascii="Arial" w:hAnsi="Arial" w:cs="Arial"/>
          <w:sz w:val="20"/>
          <w:szCs w:val="20"/>
        </w:rPr>
        <w:t xml:space="preserve">Programs in </w:t>
      </w:r>
      <w:r w:rsidR="009A4888" w:rsidRPr="009A4888">
        <w:rPr>
          <w:rFonts w:ascii="Arial" w:hAnsi="Arial" w:cs="Arial"/>
          <w:sz w:val="20"/>
          <w:szCs w:val="20"/>
        </w:rPr>
        <w:t>C</w:t>
      </w:r>
      <w:r w:rsidRPr="009A4888">
        <w:rPr>
          <w:rFonts w:ascii="Arial" w:hAnsi="Arial" w:cs="Arial"/>
          <w:sz w:val="20"/>
          <w:szCs w:val="20"/>
        </w:rPr>
        <w:t>andidacy are charged the minimum amount.</w:t>
      </w:r>
      <w:r w:rsidR="009A4888" w:rsidRPr="009A4888">
        <w:rPr>
          <w:rFonts w:ascii="Arial" w:hAnsi="Arial" w:cs="Arial"/>
          <w:sz w:val="20"/>
          <w:szCs w:val="20"/>
        </w:rPr>
        <w:t xml:space="preserve">  </w:t>
      </w:r>
      <w:r w:rsidRPr="009A4888">
        <w:rPr>
          <w:rFonts w:ascii="Arial" w:hAnsi="Arial" w:cs="Arial"/>
          <w:sz w:val="20"/>
          <w:szCs w:val="20"/>
        </w:rPr>
        <w:t xml:space="preserve">Once the program receives </w:t>
      </w:r>
      <w:r w:rsidR="009A4888" w:rsidRPr="009A4888">
        <w:rPr>
          <w:rFonts w:ascii="Arial" w:hAnsi="Arial" w:cs="Arial"/>
          <w:sz w:val="20"/>
          <w:szCs w:val="20"/>
        </w:rPr>
        <w:t>Initial Accreditation</w:t>
      </w:r>
      <w:r w:rsidRPr="009A4888">
        <w:rPr>
          <w:rFonts w:ascii="Arial" w:hAnsi="Arial" w:cs="Arial"/>
          <w:sz w:val="20"/>
          <w:szCs w:val="20"/>
        </w:rPr>
        <w:t xml:space="preserve">, dues are assessed according to the number of </w:t>
      </w:r>
      <w:r w:rsidRPr="009A4888">
        <w:rPr>
          <w:rFonts w:ascii="Arial" w:hAnsi="Arial" w:cs="Arial"/>
          <w:sz w:val="20"/>
          <w:szCs w:val="20"/>
        </w:rPr>
        <w:lastRenderedPageBreak/>
        <w:t>graduates reported by the program in the annual CSWE statistics survey.</w:t>
      </w:r>
      <w:r w:rsidR="009A4888" w:rsidRPr="009A4888">
        <w:rPr>
          <w:rFonts w:ascii="Arial" w:hAnsi="Arial" w:cs="Arial"/>
          <w:sz w:val="20"/>
          <w:szCs w:val="20"/>
        </w:rPr>
        <w:t xml:space="preserve">  </w:t>
      </w:r>
      <w:r w:rsidRPr="009A4888">
        <w:rPr>
          <w:rFonts w:ascii="Arial" w:hAnsi="Arial" w:cs="Arial"/>
          <w:sz w:val="20"/>
          <w:szCs w:val="20"/>
        </w:rPr>
        <w:t xml:space="preserve">For more information on program membership dues email </w:t>
      </w:r>
      <w:hyperlink r:id="rId8" w:history="1">
        <w:r w:rsidR="009A4888" w:rsidRPr="009A4888">
          <w:rPr>
            <w:rStyle w:val="Hyperlink"/>
            <w:rFonts w:ascii="Arial" w:hAnsi="Arial" w:cs="Arial"/>
            <w:sz w:val="20"/>
            <w:szCs w:val="20"/>
          </w:rPr>
          <w:t>membership@cswe.org</w:t>
        </w:r>
      </w:hyperlink>
      <w:r w:rsidR="009A4888" w:rsidRPr="009A4888">
        <w:rPr>
          <w:rFonts w:ascii="Arial" w:hAnsi="Arial" w:cs="Arial"/>
          <w:sz w:val="20"/>
          <w:szCs w:val="20"/>
        </w:rPr>
        <w:t xml:space="preserve"> </w:t>
      </w:r>
      <w:r w:rsidRPr="009A4888">
        <w:rPr>
          <w:rFonts w:ascii="Arial" w:hAnsi="Arial" w:cs="Arial"/>
          <w:sz w:val="20"/>
          <w:szCs w:val="20"/>
        </w:rPr>
        <w:t xml:space="preserve">or visit </w:t>
      </w:r>
      <w:hyperlink r:id="rId9" w:history="1">
        <w:r w:rsidR="009A4888" w:rsidRPr="009A4888">
          <w:rPr>
            <w:rStyle w:val="Hyperlink"/>
            <w:rFonts w:ascii="Arial" w:hAnsi="Arial" w:cs="Arial"/>
            <w:sz w:val="20"/>
            <w:szCs w:val="20"/>
          </w:rPr>
          <w:t>https://www.cswe.org/Membership</w:t>
        </w:r>
      </w:hyperlink>
      <w:r w:rsidR="009A4888" w:rsidRPr="009A4888">
        <w:rPr>
          <w:rFonts w:ascii="Arial" w:hAnsi="Arial" w:cs="Arial"/>
          <w:sz w:val="20"/>
          <w:szCs w:val="20"/>
        </w:rPr>
        <w:t xml:space="preserve">. </w:t>
      </w:r>
    </w:p>
    <w:sectPr w:rsidR="009B39F5" w:rsidRPr="009A4888" w:rsidSect="009A4888">
      <w:footerReference w:type="default" r:id="rId10"/>
      <w:pgSz w:w="12240" w:h="15840" w:code="1"/>
      <w:pgMar w:top="1440" w:right="1440" w:bottom="1080" w:left="144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6F395D" w14:textId="77777777" w:rsidR="004000F8" w:rsidRDefault="004000F8">
      <w:r>
        <w:separator/>
      </w:r>
    </w:p>
  </w:endnote>
  <w:endnote w:type="continuationSeparator" w:id="0">
    <w:p w14:paraId="157FF662" w14:textId="77777777" w:rsidR="004000F8" w:rsidRDefault="004000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8DA8D" w14:textId="77777777" w:rsidR="00BB5C4C" w:rsidRDefault="00555541" w:rsidP="00555541">
    <w:pPr>
      <w:pStyle w:val="Foo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 w:rsidR="00633929" w:rsidRPr="009527FF">
      <w:rPr>
        <w:rFonts w:ascii="Arial" w:hAnsi="Arial" w:cs="Arial"/>
        <w:sz w:val="20"/>
        <w:szCs w:val="20"/>
      </w:rPr>
      <w:t xml:space="preserve">Page </w:t>
    </w:r>
    <w:r w:rsidR="00633929" w:rsidRPr="009527FF">
      <w:rPr>
        <w:rFonts w:ascii="Arial" w:hAnsi="Arial" w:cs="Arial"/>
        <w:sz w:val="20"/>
        <w:szCs w:val="20"/>
      </w:rPr>
      <w:fldChar w:fldCharType="begin"/>
    </w:r>
    <w:r w:rsidR="00633929" w:rsidRPr="009527FF">
      <w:rPr>
        <w:rFonts w:ascii="Arial" w:hAnsi="Arial" w:cs="Arial"/>
        <w:sz w:val="20"/>
        <w:szCs w:val="20"/>
      </w:rPr>
      <w:instrText xml:space="preserve"> PAGE </w:instrText>
    </w:r>
    <w:r w:rsidR="00633929" w:rsidRPr="009527FF">
      <w:rPr>
        <w:rFonts w:ascii="Arial" w:hAnsi="Arial" w:cs="Arial"/>
        <w:sz w:val="20"/>
        <w:szCs w:val="20"/>
      </w:rPr>
      <w:fldChar w:fldCharType="separate"/>
    </w:r>
    <w:r w:rsidR="000C72AA">
      <w:rPr>
        <w:rFonts w:ascii="Arial" w:hAnsi="Arial" w:cs="Arial"/>
        <w:noProof/>
        <w:sz w:val="20"/>
        <w:szCs w:val="20"/>
      </w:rPr>
      <w:t>1</w:t>
    </w:r>
    <w:r w:rsidR="00633929" w:rsidRPr="009527FF">
      <w:rPr>
        <w:rFonts w:ascii="Arial" w:hAnsi="Arial" w:cs="Arial"/>
        <w:sz w:val="20"/>
        <w:szCs w:val="20"/>
      </w:rPr>
      <w:fldChar w:fldCharType="end"/>
    </w:r>
    <w:r w:rsidR="00633929" w:rsidRPr="009527FF">
      <w:rPr>
        <w:rFonts w:ascii="Arial" w:hAnsi="Arial" w:cs="Arial"/>
        <w:sz w:val="20"/>
        <w:szCs w:val="20"/>
      </w:rPr>
      <w:t xml:space="preserve"> of </w:t>
    </w:r>
    <w:r w:rsidR="00633929" w:rsidRPr="009527FF">
      <w:rPr>
        <w:rFonts w:ascii="Arial" w:hAnsi="Arial" w:cs="Arial"/>
        <w:sz w:val="20"/>
        <w:szCs w:val="20"/>
      </w:rPr>
      <w:fldChar w:fldCharType="begin"/>
    </w:r>
    <w:r w:rsidR="00633929" w:rsidRPr="009527FF">
      <w:rPr>
        <w:rFonts w:ascii="Arial" w:hAnsi="Arial" w:cs="Arial"/>
        <w:sz w:val="20"/>
        <w:szCs w:val="20"/>
      </w:rPr>
      <w:instrText xml:space="preserve"> NUMPAGES </w:instrText>
    </w:r>
    <w:r w:rsidR="00633929" w:rsidRPr="009527FF">
      <w:rPr>
        <w:rFonts w:ascii="Arial" w:hAnsi="Arial" w:cs="Arial"/>
        <w:sz w:val="20"/>
        <w:szCs w:val="20"/>
      </w:rPr>
      <w:fldChar w:fldCharType="separate"/>
    </w:r>
    <w:r w:rsidR="000C72AA">
      <w:rPr>
        <w:rFonts w:ascii="Arial" w:hAnsi="Arial" w:cs="Arial"/>
        <w:noProof/>
        <w:sz w:val="20"/>
        <w:szCs w:val="20"/>
      </w:rPr>
      <w:t>1</w:t>
    </w:r>
    <w:r w:rsidR="00633929" w:rsidRPr="009527FF">
      <w:rPr>
        <w:rFonts w:ascii="Arial" w:hAnsi="Arial" w:cs="Arial"/>
        <w:sz w:val="20"/>
        <w:szCs w:val="20"/>
      </w:rPr>
      <w:fldChar w:fldCharType="end"/>
    </w:r>
  </w:p>
  <w:p w14:paraId="1A55419D" w14:textId="77777777" w:rsidR="00555541" w:rsidRDefault="00555541" w:rsidP="00555541">
    <w:pPr>
      <w:pStyle w:val="Footer"/>
      <w:rPr>
        <w:rFonts w:ascii="Arial" w:hAnsi="Arial" w:cs="Arial"/>
        <w:sz w:val="20"/>
        <w:szCs w:val="20"/>
      </w:rPr>
    </w:pPr>
  </w:p>
  <w:p w14:paraId="53C2E4FF" w14:textId="77777777" w:rsidR="00555541" w:rsidRPr="00633929" w:rsidRDefault="00555541" w:rsidP="00555541">
    <w:pPr>
      <w:pStyle w:val="Foo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9CC82A" w14:textId="77777777" w:rsidR="004000F8" w:rsidRDefault="004000F8">
      <w:r>
        <w:separator/>
      </w:r>
    </w:p>
  </w:footnote>
  <w:footnote w:type="continuationSeparator" w:id="0">
    <w:p w14:paraId="6A888F95" w14:textId="77777777" w:rsidR="004000F8" w:rsidRDefault="004000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EA24B8"/>
    <w:multiLevelType w:val="hybridMultilevel"/>
    <w:tmpl w:val="45A06A92"/>
    <w:lvl w:ilvl="0" w:tplc="9FE23D26">
      <w:start w:val="1"/>
      <w:numFmt w:val="decimal"/>
      <w:lvlText w:val="%1.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6CBB7E4A"/>
    <w:multiLevelType w:val="hybridMultilevel"/>
    <w:tmpl w:val="B0227C72"/>
    <w:lvl w:ilvl="0" w:tplc="8F6CB4F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79DE"/>
    <w:rsid w:val="0001202A"/>
    <w:rsid w:val="000C72AA"/>
    <w:rsid w:val="001D5830"/>
    <w:rsid w:val="001D7339"/>
    <w:rsid w:val="001F77D0"/>
    <w:rsid w:val="0020261D"/>
    <w:rsid w:val="00255780"/>
    <w:rsid w:val="002648AF"/>
    <w:rsid w:val="00333B3E"/>
    <w:rsid w:val="004000F8"/>
    <w:rsid w:val="00555541"/>
    <w:rsid w:val="0060021A"/>
    <w:rsid w:val="00623834"/>
    <w:rsid w:val="00633929"/>
    <w:rsid w:val="0069068F"/>
    <w:rsid w:val="0069373F"/>
    <w:rsid w:val="006C0B42"/>
    <w:rsid w:val="00714DC2"/>
    <w:rsid w:val="00730B39"/>
    <w:rsid w:val="007368DD"/>
    <w:rsid w:val="00745984"/>
    <w:rsid w:val="007602EE"/>
    <w:rsid w:val="007D3A9B"/>
    <w:rsid w:val="00804CA3"/>
    <w:rsid w:val="008D6271"/>
    <w:rsid w:val="008F114E"/>
    <w:rsid w:val="008F15EC"/>
    <w:rsid w:val="009127BD"/>
    <w:rsid w:val="009808CF"/>
    <w:rsid w:val="009902D2"/>
    <w:rsid w:val="009A4888"/>
    <w:rsid w:val="009C56DF"/>
    <w:rsid w:val="00AC6404"/>
    <w:rsid w:val="00B103EB"/>
    <w:rsid w:val="00B20C53"/>
    <w:rsid w:val="00B54578"/>
    <w:rsid w:val="00BF4EF9"/>
    <w:rsid w:val="00C22A5F"/>
    <w:rsid w:val="00CA2875"/>
    <w:rsid w:val="00CC05F5"/>
    <w:rsid w:val="00CF1490"/>
    <w:rsid w:val="00CF5B52"/>
    <w:rsid w:val="00D1579C"/>
    <w:rsid w:val="00D81BB9"/>
    <w:rsid w:val="00F313E4"/>
    <w:rsid w:val="00F80101"/>
    <w:rsid w:val="00F859D0"/>
    <w:rsid w:val="00FD79DE"/>
    <w:rsid w:val="00FE5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1643F1"/>
  <w15:chartTrackingRefBased/>
  <w15:docId w15:val="{214A0D7A-75E5-4786-92C1-17505343C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79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FD79D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FD79DE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rsid w:val="00FD79D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F313E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13E4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81BB9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0C72A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mbership@cswe.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swe.org/Accreditation/Training/Candidacy-Workshop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cswe.org/Membershi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555</Words>
  <Characters>3165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R. Holster</dc:creator>
  <cp:keywords/>
  <dc:description/>
  <cp:lastModifiedBy>Monica Wylie</cp:lastModifiedBy>
  <cp:revision>2</cp:revision>
  <dcterms:created xsi:type="dcterms:W3CDTF">2021-07-06T19:49:00Z</dcterms:created>
  <dcterms:modified xsi:type="dcterms:W3CDTF">2021-07-06T19:49:00Z</dcterms:modified>
</cp:coreProperties>
</file>